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05D573" w14:textId="77777777" w:rsidR="00C82FD7" w:rsidRPr="00C82FD7" w:rsidRDefault="00C82FD7" w:rsidP="00C82FD7">
      <w:pPr>
        <w:spacing w:after="0"/>
        <w:jc w:val="both"/>
        <w:rPr>
          <w:rFonts w:ascii="Verdana" w:eastAsia="Calibri" w:hAnsi="Verdana" w:cs="Times New Roman"/>
        </w:rPr>
      </w:pPr>
      <w:bookmarkStart w:id="0" w:name="_Hlk143780582"/>
      <w:r w:rsidRPr="00C82FD7">
        <w:rPr>
          <w:rFonts w:ascii="Verdana" w:eastAsia="Calibri" w:hAnsi="Verdana" w:cs="Arial"/>
          <w:b/>
          <w:bCs/>
          <w:lang w:val="es-ES_tradnl" w:eastAsia="es-ES"/>
        </w:rPr>
        <w:t xml:space="preserve">EXPERIENCIA – </w:t>
      </w:r>
      <w:r w:rsidRPr="00C82FD7">
        <w:rPr>
          <w:rFonts w:ascii="Verdana" w:eastAsia="Aptos" w:hAnsi="Verdana" w:cs="Times New Roman"/>
          <w:b/>
          <w:bCs/>
          <w:kern w:val="2"/>
          <w:lang w:val="es-ES_tradnl" w:eastAsia="es-ES"/>
          <w14:ligatures w14:val="standardContextual"/>
        </w:rPr>
        <w:t>Matriz 1 – Documentos Tipo</w:t>
      </w:r>
    </w:p>
    <w:p w14:paraId="23DA842F" w14:textId="77777777" w:rsidR="00C82FD7" w:rsidRPr="00C82FD7" w:rsidRDefault="00C82FD7" w:rsidP="00C82FD7">
      <w:pPr>
        <w:spacing w:after="0" w:line="276" w:lineRule="auto"/>
        <w:jc w:val="both"/>
        <w:rPr>
          <w:rFonts w:ascii="Verdana" w:eastAsia="Calibri" w:hAnsi="Verdana" w:cs="Arial"/>
          <w:b/>
          <w:bCs/>
          <w:lang w:val="es-ES_tradnl" w:eastAsia="es-ES"/>
        </w:rPr>
      </w:pPr>
    </w:p>
    <w:p w14:paraId="66CF56D0" w14:textId="77777777" w:rsidR="0066523D" w:rsidRDefault="0066523D" w:rsidP="008A3685">
      <w:pPr>
        <w:snapToGrid w:val="0"/>
        <w:spacing w:after="0" w:line="240" w:lineRule="auto"/>
        <w:jc w:val="both"/>
        <w:rPr>
          <w:rFonts w:ascii="Verdana" w:eastAsia="Calibri" w:hAnsi="Verdana" w:cs="Arial"/>
          <w:sz w:val="20"/>
          <w:szCs w:val="20"/>
          <w:lang w:val="es-ES"/>
        </w:rPr>
      </w:pPr>
      <w:r w:rsidRPr="008A3685">
        <w:rPr>
          <w:rFonts w:ascii="Verdana" w:eastAsia="Calibri" w:hAnsi="Verdana" w:cs="Arial"/>
          <w:sz w:val="20"/>
          <w:szCs w:val="20"/>
          <w:lang w:val="es-ES"/>
        </w:rPr>
        <w:t xml:space="preserve">La experiencia se deriva de los contratos que el proponente ha celebrado y ejecutado con diferentes contratantes, sin importar la naturaleza de estos.  Se verifica con el Registro Único de Proponentes –RUP–, cuando este certificado sea exigible de acuerdo con la ley. En este constan los requisitos habilitantes, que se evalúan exclusivamente con este documento, que es su plena prueba, sin que sea posible para la entidad o el proponente solicitar o aportar otra documentación, sin perjuicio de lo indicado cuando se requiere acreditar información adicional que no se encuentra en dicho registro. </w:t>
      </w:r>
    </w:p>
    <w:p w14:paraId="4CBD8EAC" w14:textId="77777777" w:rsidR="008A3685" w:rsidRPr="008A3685" w:rsidRDefault="008A3685" w:rsidP="008A3685">
      <w:pPr>
        <w:snapToGrid w:val="0"/>
        <w:spacing w:after="0" w:line="240" w:lineRule="auto"/>
        <w:jc w:val="both"/>
        <w:rPr>
          <w:rFonts w:ascii="Verdana" w:eastAsia="Calibri" w:hAnsi="Verdana" w:cs="Arial"/>
          <w:sz w:val="20"/>
          <w:szCs w:val="20"/>
          <w:lang w:val="es-ES"/>
        </w:rPr>
      </w:pPr>
    </w:p>
    <w:p w14:paraId="75BCADD1" w14:textId="4B8FC64E" w:rsidR="00C82FD7" w:rsidRPr="00C82FD7" w:rsidRDefault="0066523D" w:rsidP="0066523D">
      <w:pPr>
        <w:snapToGrid w:val="0"/>
        <w:spacing w:after="0" w:line="240" w:lineRule="auto"/>
        <w:jc w:val="both"/>
        <w:rPr>
          <w:rFonts w:ascii="Verdana" w:eastAsia="Calibri" w:hAnsi="Verdana" w:cs="Arial"/>
          <w:sz w:val="20"/>
          <w:szCs w:val="20"/>
          <w:lang w:val="es-ES"/>
        </w:rPr>
      </w:pPr>
      <w:r w:rsidRPr="008A3685">
        <w:rPr>
          <w:rFonts w:ascii="Verdana" w:eastAsia="Calibri" w:hAnsi="Verdana" w:cs="Arial"/>
          <w:sz w:val="20"/>
          <w:szCs w:val="20"/>
          <w:lang w:val="es-ES"/>
        </w:rPr>
        <w:t>Sin embargo, el numeral 4.5 “EXPERIENCIA” de la Invitación de los documentos tipo de mínima cuantía de obra pública de infraestructura de transporte –versión 2 con las modificaciones de la Resolución 464 de 2024–, establece que los proponentes deben acreditar su experiencia a través de los siguientes instrumentos: i) la presentación del Formato 3 – Experiencia para todos los proponentes y ii) alguno de los documentos válidos para la acreditación de la experiencia señalados en el numeral 4.5.4. Esto en virtud de que, de conformidad con el artículo 6 de la Ley 1150 de 2007, el RUP no es obligatorio en la contratación de mínima cuantía.</w:t>
      </w:r>
    </w:p>
    <w:p w14:paraId="62652BBA" w14:textId="77777777" w:rsidR="00C82FD7" w:rsidRPr="00C82FD7" w:rsidRDefault="00C82FD7" w:rsidP="00C82FD7">
      <w:pPr>
        <w:spacing w:after="0" w:line="276" w:lineRule="auto"/>
        <w:rPr>
          <w:rFonts w:ascii="Verdana" w:eastAsia="Geomanist Light" w:hAnsi="Verdana" w:cs="Arial"/>
          <w:lang w:val="es-ES_tradnl"/>
        </w:rPr>
      </w:pPr>
    </w:p>
    <w:p w14:paraId="5E4B61B3" w14:textId="77777777" w:rsidR="00C82FD7" w:rsidRPr="00C82FD7" w:rsidRDefault="00C82FD7" w:rsidP="00C82FD7">
      <w:pPr>
        <w:spacing w:after="0" w:line="276" w:lineRule="auto"/>
        <w:jc w:val="both"/>
        <w:rPr>
          <w:rFonts w:ascii="Verdana" w:eastAsia="Geomanist Light" w:hAnsi="Verdana" w:cs="Arial"/>
          <w:b/>
          <w:bCs/>
          <w:lang w:val="es-ES_tradnl"/>
        </w:rPr>
      </w:pPr>
      <w:r w:rsidRPr="00C82FD7">
        <w:rPr>
          <w:rFonts w:ascii="Verdana" w:eastAsia="Geomanist Light" w:hAnsi="Verdana" w:cs="Arial"/>
          <w:b/>
          <w:bCs/>
          <w:lang w:val="es-ES_tradnl"/>
        </w:rPr>
        <w:t>DOCUMENTOS TIPO – Infraestructura de transporte – Mínima cuantía – Versión 2 con las modificaciones de la Resolución 464 de 2024 – Matriz 1 – Experiencia – Actividad 6.5</w:t>
      </w:r>
    </w:p>
    <w:p w14:paraId="4E587C54" w14:textId="77777777" w:rsidR="008A3685" w:rsidRDefault="008A3685" w:rsidP="008A3685">
      <w:pPr>
        <w:spacing w:after="0" w:line="276" w:lineRule="auto"/>
        <w:jc w:val="both"/>
        <w:rPr>
          <w:rFonts w:ascii="Verdana" w:eastAsia="Calibri" w:hAnsi="Verdana" w:cs="Times New Roman"/>
          <w:kern w:val="2"/>
          <w14:ligatures w14:val="standardContextual"/>
        </w:rPr>
      </w:pPr>
    </w:p>
    <w:p w14:paraId="6CB4C6C1" w14:textId="76D647A5" w:rsidR="00C82FD7" w:rsidRPr="008A3685" w:rsidRDefault="00C82FD7" w:rsidP="008A3685">
      <w:pPr>
        <w:spacing w:after="0" w:line="240" w:lineRule="auto"/>
        <w:jc w:val="both"/>
        <w:rPr>
          <w:rFonts w:ascii="Verdana" w:eastAsia="Calibri" w:hAnsi="Verdana" w:cs="Calibri"/>
          <w:kern w:val="2"/>
          <w:sz w:val="20"/>
          <w:szCs w:val="20"/>
          <w14:ligatures w14:val="standardContextual"/>
        </w:rPr>
      </w:pPr>
      <w:r w:rsidRPr="008A3685">
        <w:rPr>
          <w:rFonts w:ascii="Verdana" w:eastAsia="Calibri" w:hAnsi="Verdana" w:cs="Calibri"/>
          <w:kern w:val="2"/>
          <w:sz w:val="20"/>
          <w:szCs w:val="20"/>
          <w14:ligatures w14:val="standardContextual"/>
        </w:rPr>
        <w:t xml:space="preserve">[…] </w:t>
      </w:r>
      <w:r w:rsidR="0066523D" w:rsidRPr="008A3685">
        <w:rPr>
          <w:rFonts w:ascii="Verdana" w:eastAsia="Calibri" w:hAnsi="Verdana" w:cs="Calibri"/>
          <w:kern w:val="2"/>
          <w:sz w:val="20"/>
          <w:szCs w:val="20"/>
          <w14:ligatures w14:val="standardContextual"/>
        </w:rPr>
        <w:t xml:space="preserve">en la experiencia que se relaciona en la </w:t>
      </w:r>
      <w:r w:rsidR="0066523D" w:rsidRPr="008A3685">
        <w:rPr>
          <w:rFonts w:ascii="Verdana" w:eastAsia="Calibri" w:hAnsi="Verdana" w:cs="Calibri"/>
          <w:i/>
          <w:iCs/>
          <w:kern w:val="2"/>
          <w:sz w:val="20"/>
          <w:szCs w:val="20"/>
          <w14:ligatures w14:val="standardContextual"/>
        </w:rPr>
        <w:t>Matriz 1 - Experiencia - Documento tipo de mínima cuantía de infraestructura de transporte - versión 2</w:t>
      </w:r>
      <w:r w:rsidR="0066523D" w:rsidRPr="008A3685">
        <w:rPr>
          <w:rFonts w:ascii="Verdana" w:eastAsia="Calibri" w:hAnsi="Verdana" w:cs="Calibri"/>
          <w:kern w:val="2"/>
          <w:sz w:val="20"/>
          <w:szCs w:val="20"/>
          <w14:ligatures w14:val="standardContextual"/>
        </w:rPr>
        <w:t xml:space="preserve"> para la actividad </w:t>
      </w:r>
      <w:r w:rsidR="0066523D" w:rsidRPr="008A3685">
        <w:rPr>
          <w:rFonts w:ascii="Verdana" w:eastAsia="Calibri" w:hAnsi="Verdana" w:cs="Calibri"/>
          <w:i/>
          <w:iCs/>
          <w:kern w:val="2"/>
          <w:sz w:val="20"/>
          <w:szCs w:val="20"/>
          <w14:ligatures w14:val="standardContextual"/>
        </w:rPr>
        <w:t xml:space="preserve">6.5 PROYECTOS DE MANTENIMIENTO (RUTNARIO O PERIÓDICO) O CONSERVACION DE ESPACIO PÚBLICO ASOCIADO A LA INFRAESTRUCTURA DE TRANSPORTE, </w:t>
      </w:r>
      <w:r w:rsidR="0066523D" w:rsidRPr="008A3685">
        <w:rPr>
          <w:rFonts w:ascii="Verdana" w:eastAsia="Calibri" w:hAnsi="Verdana" w:cs="Calibri"/>
          <w:kern w:val="2"/>
          <w:sz w:val="20"/>
          <w:szCs w:val="20"/>
          <w14:ligatures w14:val="standardContextual"/>
        </w:rPr>
        <w:t>se solicita:</w:t>
      </w:r>
    </w:p>
    <w:p w14:paraId="6E39D6CB" w14:textId="77777777" w:rsidR="00C82FD7" w:rsidRPr="008A3685" w:rsidRDefault="00C82FD7" w:rsidP="008A3685">
      <w:pPr>
        <w:snapToGrid w:val="0"/>
        <w:spacing w:after="0" w:line="240" w:lineRule="auto"/>
        <w:jc w:val="both"/>
        <w:rPr>
          <w:rFonts w:ascii="Verdana" w:eastAsia="Calibri" w:hAnsi="Verdana" w:cs="Calibri"/>
          <w:kern w:val="2"/>
          <w:sz w:val="20"/>
          <w:szCs w:val="20"/>
          <w14:ligatures w14:val="standardContextual"/>
        </w:rPr>
      </w:pPr>
      <w:r w:rsidRPr="008A3685">
        <w:rPr>
          <w:rFonts w:ascii="Verdana" w:eastAsia="Calibri" w:hAnsi="Verdana" w:cs="Calibri"/>
          <w:kern w:val="2"/>
          <w:sz w:val="20"/>
          <w:szCs w:val="20"/>
          <w14:ligatures w14:val="standardContextual"/>
        </w:rPr>
        <w:t>[…]</w:t>
      </w:r>
    </w:p>
    <w:p w14:paraId="437441C2" w14:textId="77777777" w:rsidR="008A3685" w:rsidRPr="00C82FD7" w:rsidRDefault="008A3685" w:rsidP="008A3685">
      <w:pPr>
        <w:snapToGrid w:val="0"/>
        <w:spacing w:after="0" w:line="240" w:lineRule="auto"/>
        <w:jc w:val="both"/>
        <w:rPr>
          <w:rFonts w:ascii="Verdana" w:eastAsia="Calibri" w:hAnsi="Verdana" w:cs="Calibri"/>
          <w:kern w:val="2"/>
          <w14:ligatures w14:val="standardContextual"/>
        </w:rPr>
      </w:pPr>
      <w:r w:rsidRPr="008A3685">
        <w:rPr>
          <w:rFonts w:ascii="Verdana" w:eastAsia="Calibri" w:hAnsi="Verdana" w:cs="Calibri"/>
          <w:kern w:val="2"/>
          <w:sz w:val="20"/>
          <w:szCs w:val="20"/>
          <w14:ligatures w14:val="standardContextual"/>
        </w:rPr>
        <w:t xml:space="preserve">La experiencia específica se refiera a que el proponente debe acreditar que por lo menos uno de los contratos relacionados con la </w:t>
      </w:r>
      <w:r w:rsidRPr="008A3685">
        <w:rPr>
          <w:rFonts w:ascii="Verdana" w:eastAsia="Calibri" w:hAnsi="Verdana" w:cs="Calibri"/>
          <w:i/>
          <w:iCs/>
          <w:kern w:val="2"/>
          <w:sz w:val="20"/>
          <w:szCs w:val="20"/>
          <w14:ligatures w14:val="standardContextual"/>
        </w:rPr>
        <w:t xml:space="preserve">CONSTRUCCIÓN O REHABILITACIÓN O ADECUACIÓN O AMPLIACIÓN O MEJORAMIENTO O MANTENIMIENTO (RUTINARIO O PERIÓDICO) O CONSERVACIÓN DE OBRAS DE ESPACIO PÚBLICO ASOCIADO A LA INFRAESTRUCTURA DE TRANSPORTE, ADICIONALMENTE SE TENDRÁN EN CUENTA PLAZOLETAS O ALAMEDAS PEATONALES, </w:t>
      </w:r>
      <w:r w:rsidRPr="008A3685">
        <w:rPr>
          <w:rFonts w:ascii="Verdana" w:eastAsia="Calibri" w:hAnsi="Verdana" w:cs="Calibri"/>
          <w:kern w:val="2"/>
          <w:sz w:val="20"/>
          <w:szCs w:val="20"/>
          <w14:ligatures w14:val="standardContextual"/>
        </w:rPr>
        <w:t>de la Experiencia General, debe corresponder al 70% del presupuesto oficial correspondiente al proceso de selección.</w:t>
      </w:r>
    </w:p>
    <w:p w14:paraId="4FF052AF" w14:textId="77777777" w:rsidR="00C82FD7" w:rsidRPr="00C82FD7" w:rsidRDefault="00C82FD7" w:rsidP="00C82FD7">
      <w:pPr>
        <w:spacing w:after="0" w:line="276" w:lineRule="auto"/>
        <w:jc w:val="both"/>
        <w:rPr>
          <w:rFonts w:ascii="Verdana" w:eastAsia="Calibri" w:hAnsi="Verdana" w:cs="Times New Roman"/>
          <w:kern w:val="2"/>
          <w14:ligatures w14:val="standardContextual"/>
        </w:rPr>
      </w:pPr>
    </w:p>
    <w:p w14:paraId="51A0ED86" w14:textId="77777777" w:rsidR="00C82FD7" w:rsidRPr="00C82FD7" w:rsidRDefault="00C82FD7" w:rsidP="00C82FD7">
      <w:pPr>
        <w:spacing w:after="0" w:line="276" w:lineRule="auto"/>
        <w:jc w:val="both"/>
        <w:rPr>
          <w:rFonts w:ascii="Verdana" w:eastAsia="Geomanist Light" w:hAnsi="Verdana" w:cs="Arial"/>
          <w:b/>
          <w:bCs/>
          <w:lang w:val="es-ES_tradnl"/>
        </w:rPr>
      </w:pPr>
      <w:r w:rsidRPr="00C82FD7">
        <w:rPr>
          <w:rFonts w:ascii="Verdana" w:eastAsia="Geomanist Light" w:hAnsi="Verdana" w:cs="Arial"/>
          <w:b/>
          <w:bCs/>
          <w:lang w:val="es-ES_tradnl"/>
        </w:rPr>
        <w:t>DOCUMENTOS TIPO – Infraestructura de transporte – Mínima cuantía – Relación de los contratos frente al presupuesto oficial</w:t>
      </w:r>
    </w:p>
    <w:p w14:paraId="25C50160" w14:textId="77777777" w:rsidR="00C82FD7" w:rsidRPr="00C82FD7" w:rsidRDefault="00C82FD7" w:rsidP="00C82FD7">
      <w:pPr>
        <w:spacing w:after="0" w:line="240" w:lineRule="auto"/>
        <w:jc w:val="both"/>
        <w:rPr>
          <w:rFonts w:ascii="Verdana" w:eastAsia="Geomanist Light" w:hAnsi="Verdana" w:cs="Arial"/>
          <w:b/>
          <w:bCs/>
          <w:lang w:val="es-ES_tradnl"/>
        </w:rPr>
      </w:pPr>
    </w:p>
    <w:p w14:paraId="467A3800" w14:textId="77777777" w:rsidR="008A3685" w:rsidRPr="008A3685" w:rsidRDefault="008A3685" w:rsidP="008A3685">
      <w:pPr>
        <w:snapToGrid w:val="0"/>
        <w:spacing w:after="0" w:line="240" w:lineRule="auto"/>
        <w:jc w:val="both"/>
        <w:rPr>
          <w:rFonts w:ascii="Verdana" w:eastAsia="Calibri" w:hAnsi="Verdana" w:cs="Calibri"/>
          <w:kern w:val="2"/>
          <w:sz w:val="20"/>
          <w:szCs w:val="20"/>
          <w14:ligatures w14:val="standardContextual"/>
        </w:rPr>
      </w:pPr>
      <w:r w:rsidRPr="008A3685">
        <w:rPr>
          <w:rFonts w:ascii="Verdana" w:eastAsia="Calibri" w:hAnsi="Verdana" w:cs="Calibri"/>
          <w:kern w:val="2"/>
          <w:sz w:val="20"/>
          <w:szCs w:val="20"/>
          <w14:ligatures w14:val="standardContextual"/>
        </w:rPr>
        <w:t xml:space="preserve">Ahora bien, es necesario señalar que el numeral </w:t>
      </w:r>
      <w:r w:rsidRPr="008A3685">
        <w:rPr>
          <w:rFonts w:ascii="Verdana" w:eastAsia="Calibri" w:hAnsi="Verdana" w:cs="Calibri"/>
          <w:b/>
          <w:bCs/>
          <w:i/>
          <w:iCs/>
          <w:kern w:val="2"/>
          <w:sz w:val="20"/>
          <w:szCs w:val="20"/>
          <w14:ligatures w14:val="standardContextual"/>
        </w:rPr>
        <w:t>4.5.7. “Relación de los contratos frente al presupuesto oficial”</w:t>
      </w:r>
      <w:r w:rsidRPr="008A3685">
        <w:rPr>
          <w:rFonts w:ascii="Verdana" w:eastAsia="Calibri" w:hAnsi="Verdana" w:cs="Calibri"/>
          <w:kern w:val="2"/>
          <w:sz w:val="20"/>
          <w:szCs w:val="20"/>
          <w14:ligatures w14:val="standardContextual"/>
        </w:rPr>
        <w:t xml:space="preserve"> hace referencia a los requisitos que deben considerarse para que un proponente pueda habilitarse en lo referente a la experiencia. En este sentido, debe demostrar haber ejecutado en los contratos con los que acredita la </w:t>
      </w:r>
      <w:r w:rsidRPr="008A3685">
        <w:rPr>
          <w:rFonts w:ascii="Verdana" w:eastAsia="Calibri" w:hAnsi="Verdana" w:cs="Calibri"/>
          <w:kern w:val="2"/>
          <w:sz w:val="20"/>
          <w:szCs w:val="20"/>
          <w14:ligatures w14:val="standardContextual"/>
        </w:rPr>
        <w:lastRenderedPageBreak/>
        <w:t xml:space="preserve">experiencia, determinado porcentaje del presupuesto oficial, con mínimo uno (1) y máximo cinco (5) contratos, los cuales podrán aumentarse a seis (6) o siete (7) en función de los incentivos de la Ley 2069 de 2020 para Mipymes, emprendimientos y empresas de mujeres. </w:t>
      </w:r>
    </w:p>
    <w:p w14:paraId="32BBA266" w14:textId="77777777" w:rsidR="008A3685" w:rsidRDefault="008A3685" w:rsidP="008A3685">
      <w:pPr>
        <w:snapToGrid w:val="0"/>
        <w:spacing w:after="0" w:line="240" w:lineRule="auto"/>
        <w:jc w:val="both"/>
        <w:rPr>
          <w:rFonts w:ascii="Verdana" w:eastAsia="Calibri" w:hAnsi="Verdana" w:cs="Calibri"/>
          <w:kern w:val="2"/>
          <w:sz w:val="20"/>
          <w:szCs w:val="20"/>
          <w14:ligatures w14:val="standardContextual"/>
        </w:rPr>
      </w:pPr>
    </w:p>
    <w:p w14:paraId="59C33955" w14:textId="425ADC20" w:rsidR="008A3685" w:rsidRPr="008A3685" w:rsidRDefault="008A3685" w:rsidP="008A3685">
      <w:pPr>
        <w:snapToGrid w:val="0"/>
        <w:spacing w:after="0" w:line="240" w:lineRule="auto"/>
        <w:jc w:val="both"/>
        <w:rPr>
          <w:rFonts w:ascii="Verdana" w:eastAsia="Calibri" w:hAnsi="Verdana" w:cs="Calibri"/>
          <w:kern w:val="2"/>
          <w:sz w:val="20"/>
          <w:szCs w:val="20"/>
          <w14:ligatures w14:val="standardContextual"/>
        </w:rPr>
      </w:pPr>
      <w:r w:rsidRPr="008A3685">
        <w:rPr>
          <w:rFonts w:ascii="Verdana" w:eastAsia="Calibri" w:hAnsi="Verdana" w:cs="Calibri"/>
          <w:kern w:val="2"/>
          <w:sz w:val="20"/>
          <w:szCs w:val="20"/>
          <w14:ligatures w14:val="standardContextual"/>
        </w:rPr>
        <w:t xml:space="preserve">El número de contratos aportados por el proponente debe certificar un valor mínimo correspondiente al 75% del presupuesto oficial del proceso expresado en SMMLV –cuando se acredita la experiencia mediante 1 hasta 2 contratos–, cuya verificación se hará con base en la sumatoria de los valores totales ejecutados de los contratos que cumplan con los requisitos establecidos en el pliego de condiciones. </w:t>
      </w:r>
    </w:p>
    <w:p w14:paraId="47D0F906" w14:textId="77777777" w:rsidR="00C82FD7" w:rsidRPr="00C82FD7" w:rsidRDefault="00C82FD7" w:rsidP="00C82FD7">
      <w:pPr>
        <w:snapToGrid w:val="0"/>
        <w:spacing w:after="0" w:line="240" w:lineRule="auto"/>
        <w:jc w:val="both"/>
        <w:rPr>
          <w:rFonts w:ascii="Verdana" w:eastAsia="Calibri" w:hAnsi="Verdana" w:cs="Arial"/>
          <w:sz w:val="20"/>
          <w:szCs w:val="20"/>
          <w:lang w:val="es-ES"/>
        </w:rPr>
      </w:pPr>
    </w:p>
    <w:p w14:paraId="36EE28CE" w14:textId="77777777" w:rsidR="00C82FD7" w:rsidRPr="00C82FD7" w:rsidRDefault="00C82FD7" w:rsidP="00C82FD7">
      <w:pPr>
        <w:spacing w:after="0" w:line="240" w:lineRule="auto"/>
        <w:jc w:val="both"/>
        <w:rPr>
          <w:rFonts w:ascii="Verdana" w:eastAsia="Calibri" w:hAnsi="Verdana" w:cs="Times New Roman"/>
        </w:rPr>
      </w:pPr>
    </w:p>
    <w:p w14:paraId="69A04791" w14:textId="77777777" w:rsidR="00C82FD7" w:rsidRPr="00C82FD7" w:rsidRDefault="00C82FD7" w:rsidP="00C82FD7">
      <w:pPr>
        <w:spacing w:after="0" w:line="240" w:lineRule="auto"/>
        <w:jc w:val="both"/>
        <w:rPr>
          <w:rFonts w:ascii="Verdana" w:eastAsia="Calibri" w:hAnsi="Verdana" w:cs="Times New Roman"/>
        </w:rPr>
      </w:pPr>
    </w:p>
    <w:p w14:paraId="44E6729F" w14:textId="77777777" w:rsidR="00C82FD7" w:rsidRPr="00C82FD7" w:rsidRDefault="00C82FD7" w:rsidP="00C82FD7">
      <w:pPr>
        <w:spacing w:after="0" w:line="240" w:lineRule="auto"/>
        <w:jc w:val="both"/>
        <w:rPr>
          <w:rFonts w:ascii="Verdana" w:eastAsia="Calibri" w:hAnsi="Verdana" w:cs="Times New Roman"/>
        </w:rPr>
      </w:pPr>
    </w:p>
    <w:p w14:paraId="57C81BA5" w14:textId="77777777" w:rsidR="00C82FD7" w:rsidRPr="00C82FD7" w:rsidRDefault="00C82FD7" w:rsidP="00C82FD7">
      <w:pPr>
        <w:spacing w:after="0" w:line="240" w:lineRule="auto"/>
        <w:jc w:val="both"/>
        <w:rPr>
          <w:rFonts w:ascii="Verdana" w:eastAsia="Calibri" w:hAnsi="Verdana" w:cs="Times New Roman"/>
        </w:rPr>
      </w:pPr>
    </w:p>
    <w:p w14:paraId="32D979A2" w14:textId="77777777" w:rsidR="00C82FD7" w:rsidRPr="00C82FD7" w:rsidRDefault="00C82FD7" w:rsidP="00C82FD7">
      <w:pPr>
        <w:spacing w:after="0" w:line="240" w:lineRule="auto"/>
        <w:jc w:val="both"/>
        <w:rPr>
          <w:rFonts w:ascii="Verdana" w:eastAsia="Calibri" w:hAnsi="Verdana" w:cs="Times New Roman"/>
        </w:rPr>
      </w:pPr>
    </w:p>
    <w:p w14:paraId="5C1C1CE2" w14:textId="77777777" w:rsidR="00C82FD7" w:rsidRPr="00C82FD7" w:rsidRDefault="00C82FD7" w:rsidP="00C82FD7">
      <w:pPr>
        <w:spacing w:after="0" w:line="240" w:lineRule="auto"/>
        <w:jc w:val="both"/>
        <w:rPr>
          <w:rFonts w:ascii="Verdana" w:eastAsia="Calibri" w:hAnsi="Verdana" w:cs="Times New Roman"/>
        </w:rPr>
      </w:pPr>
    </w:p>
    <w:p w14:paraId="3D8CEC8F" w14:textId="77777777" w:rsidR="00C82FD7" w:rsidRPr="00C82FD7" w:rsidRDefault="00C82FD7" w:rsidP="00C82FD7">
      <w:pPr>
        <w:spacing w:after="0" w:line="240" w:lineRule="auto"/>
        <w:jc w:val="both"/>
        <w:rPr>
          <w:rFonts w:ascii="Verdana" w:eastAsia="Calibri" w:hAnsi="Verdana" w:cs="Times New Roman"/>
        </w:rPr>
      </w:pPr>
    </w:p>
    <w:p w14:paraId="625BF759" w14:textId="77777777" w:rsidR="00C82FD7" w:rsidRPr="00C82FD7" w:rsidRDefault="00C82FD7" w:rsidP="00C82FD7">
      <w:pPr>
        <w:spacing w:after="0" w:line="240" w:lineRule="auto"/>
        <w:jc w:val="both"/>
        <w:rPr>
          <w:rFonts w:ascii="Verdana" w:eastAsia="Calibri" w:hAnsi="Verdana" w:cs="Times New Roman"/>
        </w:rPr>
      </w:pPr>
    </w:p>
    <w:p w14:paraId="7D2D0385" w14:textId="77777777" w:rsidR="00C82FD7" w:rsidRPr="00C82FD7" w:rsidRDefault="00C82FD7" w:rsidP="00C82FD7">
      <w:pPr>
        <w:spacing w:after="0" w:line="240" w:lineRule="auto"/>
        <w:jc w:val="both"/>
        <w:rPr>
          <w:rFonts w:ascii="Verdana" w:eastAsia="Calibri" w:hAnsi="Verdana" w:cs="Times New Roman"/>
        </w:rPr>
      </w:pPr>
    </w:p>
    <w:p w14:paraId="42ECFEA0" w14:textId="77777777" w:rsidR="00C82FD7" w:rsidRPr="00C82FD7" w:rsidRDefault="00C82FD7" w:rsidP="00C82FD7">
      <w:pPr>
        <w:spacing w:after="0" w:line="240" w:lineRule="auto"/>
        <w:jc w:val="both"/>
        <w:rPr>
          <w:rFonts w:ascii="Verdana" w:eastAsia="Calibri" w:hAnsi="Verdana" w:cs="Times New Roman"/>
        </w:rPr>
      </w:pPr>
    </w:p>
    <w:p w14:paraId="18F11CF7" w14:textId="77777777" w:rsidR="00C82FD7" w:rsidRPr="00C82FD7" w:rsidRDefault="00C82FD7" w:rsidP="00C82FD7">
      <w:pPr>
        <w:spacing w:after="0" w:line="240" w:lineRule="auto"/>
        <w:jc w:val="both"/>
        <w:rPr>
          <w:rFonts w:ascii="Verdana" w:eastAsia="Calibri" w:hAnsi="Verdana" w:cs="Times New Roman"/>
        </w:rPr>
      </w:pPr>
    </w:p>
    <w:p w14:paraId="74F0E53A" w14:textId="77777777" w:rsidR="00C82FD7" w:rsidRPr="00C82FD7" w:rsidRDefault="00C82FD7" w:rsidP="00C82FD7">
      <w:pPr>
        <w:spacing w:after="0" w:line="240" w:lineRule="auto"/>
        <w:jc w:val="both"/>
        <w:rPr>
          <w:rFonts w:ascii="Verdana" w:eastAsia="Calibri" w:hAnsi="Verdana" w:cs="Times New Roman"/>
        </w:rPr>
      </w:pPr>
    </w:p>
    <w:p w14:paraId="5896D66F" w14:textId="77777777" w:rsidR="00C82FD7" w:rsidRPr="00C82FD7" w:rsidRDefault="00C82FD7" w:rsidP="00C82FD7">
      <w:pPr>
        <w:spacing w:after="0" w:line="240" w:lineRule="auto"/>
        <w:jc w:val="both"/>
        <w:rPr>
          <w:rFonts w:ascii="Verdana" w:eastAsia="Calibri" w:hAnsi="Verdana" w:cs="Times New Roman"/>
        </w:rPr>
      </w:pPr>
    </w:p>
    <w:p w14:paraId="2DAD3D9D" w14:textId="77777777" w:rsidR="00C82FD7" w:rsidRPr="00C82FD7" w:rsidRDefault="00C82FD7" w:rsidP="00C82FD7">
      <w:pPr>
        <w:spacing w:after="0" w:line="240" w:lineRule="auto"/>
        <w:jc w:val="both"/>
        <w:rPr>
          <w:rFonts w:ascii="Verdana" w:eastAsia="Calibri" w:hAnsi="Verdana" w:cs="Times New Roman"/>
        </w:rPr>
      </w:pPr>
    </w:p>
    <w:p w14:paraId="6A2168FA" w14:textId="77777777" w:rsidR="00C82FD7" w:rsidRPr="00C82FD7" w:rsidRDefault="00C82FD7" w:rsidP="00C82FD7">
      <w:pPr>
        <w:spacing w:after="0" w:line="240" w:lineRule="auto"/>
        <w:jc w:val="both"/>
        <w:rPr>
          <w:rFonts w:ascii="Verdana" w:eastAsia="Calibri" w:hAnsi="Verdana" w:cs="Times New Roman"/>
        </w:rPr>
      </w:pPr>
    </w:p>
    <w:p w14:paraId="1EC540D3" w14:textId="77777777" w:rsidR="00C82FD7" w:rsidRPr="00C82FD7" w:rsidRDefault="00C82FD7" w:rsidP="00C82FD7">
      <w:pPr>
        <w:spacing w:after="0" w:line="240" w:lineRule="auto"/>
        <w:jc w:val="both"/>
        <w:rPr>
          <w:rFonts w:ascii="Verdana" w:eastAsia="Calibri" w:hAnsi="Verdana" w:cs="Times New Roman"/>
        </w:rPr>
      </w:pPr>
    </w:p>
    <w:p w14:paraId="105497C0" w14:textId="77777777" w:rsidR="00C82FD7" w:rsidRPr="00C82FD7" w:rsidRDefault="00C82FD7" w:rsidP="00C82FD7">
      <w:pPr>
        <w:spacing w:after="0" w:line="240" w:lineRule="auto"/>
        <w:jc w:val="both"/>
        <w:rPr>
          <w:rFonts w:ascii="Verdana" w:eastAsia="Calibri" w:hAnsi="Verdana" w:cs="Times New Roman"/>
        </w:rPr>
      </w:pPr>
    </w:p>
    <w:p w14:paraId="184E63F7" w14:textId="77777777" w:rsidR="00C82FD7" w:rsidRPr="00C82FD7" w:rsidRDefault="00C82FD7" w:rsidP="00C82FD7">
      <w:pPr>
        <w:spacing w:after="0" w:line="240" w:lineRule="auto"/>
        <w:jc w:val="both"/>
        <w:rPr>
          <w:rFonts w:ascii="Verdana" w:eastAsia="Calibri" w:hAnsi="Verdana" w:cs="Times New Roman"/>
        </w:rPr>
      </w:pPr>
    </w:p>
    <w:p w14:paraId="125DAB96" w14:textId="77777777" w:rsidR="00C82FD7" w:rsidRPr="00C82FD7" w:rsidRDefault="00C82FD7" w:rsidP="00C82FD7">
      <w:pPr>
        <w:spacing w:after="0" w:line="240" w:lineRule="auto"/>
        <w:jc w:val="both"/>
        <w:rPr>
          <w:rFonts w:ascii="Verdana" w:eastAsia="Calibri" w:hAnsi="Verdana" w:cs="Times New Roman"/>
        </w:rPr>
      </w:pPr>
    </w:p>
    <w:p w14:paraId="2E8C5D74" w14:textId="77777777" w:rsidR="00C82FD7" w:rsidRPr="00C82FD7" w:rsidRDefault="00C82FD7" w:rsidP="00C82FD7">
      <w:pPr>
        <w:spacing w:after="0" w:line="240" w:lineRule="auto"/>
        <w:jc w:val="both"/>
        <w:rPr>
          <w:rFonts w:ascii="Verdana" w:eastAsia="Calibri" w:hAnsi="Verdana" w:cs="Times New Roman"/>
        </w:rPr>
      </w:pPr>
    </w:p>
    <w:p w14:paraId="59E9FB50" w14:textId="77777777" w:rsidR="00C82FD7" w:rsidRPr="00C82FD7" w:rsidRDefault="00C82FD7" w:rsidP="00C82FD7">
      <w:pPr>
        <w:spacing w:after="0" w:line="240" w:lineRule="auto"/>
        <w:jc w:val="both"/>
        <w:rPr>
          <w:rFonts w:ascii="Verdana" w:eastAsia="Calibri" w:hAnsi="Verdana" w:cs="Times New Roman"/>
        </w:rPr>
      </w:pPr>
    </w:p>
    <w:p w14:paraId="005B138B" w14:textId="77777777" w:rsidR="00C82FD7" w:rsidRPr="00C82FD7" w:rsidRDefault="00C82FD7" w:rsidP="00C82FD7">
      <w:pPr>
        <w:spacing w:after="0" w:line="240" w:lineRule="auto"/>
        <w:jc w:val="both"/>
        <w:rPr>
          <w:rFonts w:ascii="Verdana" w:eastAsia="Calibri" w:hAnsi="Verdana" w:cs="Times New Roman"/>
        </w:rPr>
      </w:pPr>
    </w:p>
    <w:p w14:paraId="4109690E" w14:textId="77777777" w:rsidR="00C82FD7" w:rsidRPr="00C82FD7" w:rsidRDefault="00C82FD7" w:rsidP="00C82FD7">
      <w:pPr>
        <w:spacing w:after="0" w:line="240" w:lineRule="auto"/>
        <w:jc w:val="both"/>
        <w:rPr>
          <w:rFonts w:ascii="Verdana" w:eastAsia="Calibri" w:hAnsi="Verdana" w:cs="Times New Roman"/>
        </w:rPr>
      </w:pPr>
    </w:p>
    <w:p w14:paraId="21100259" w14:textId="77777777" w:rsidR="00C82FD7" w:rsidRPr="00C82FD7" w:rsidRDefault="00C82FD7" w:rsidP="00C82FD7">
      <w:pPr>
        <w:spacing w:after="0" w:line="240" w:lineRule="auto"/>
        <w:jc w:val="both"/>
        <w:rPr>
          <w:rFonts w:ascii="Verdana" w:eastAsia="Calibri" w:hAnsi="Verdana" w:cs="Times New Roman"/>
        </w:rPr>
      </w:pPr>
    </w:p>
    <w:p w14:paraId="7E36E466" w14:textId="77777777" w:rsidR="00C82FD7" w:rsidRPr="00C82FD7" w:rsidRDefault="00C82FD7" w:rsidP="00C82FD7">
      <w:pPr>
        <w:spacing w:after="0" w:line="240" w:lineRule="auto"/>
        <w:jc w:val="both"/>
        <w:rPr>
          <w:rFonts w:ascii="Verdana" w:eastAsia="Calibri" w:hAnsi="Verdana" w:cs="Times New Roman"/>
        </w:rPr>
      </w:pPr>
    </w:p>
    <w:p w14:paraId="1AE5159E" w14:textId="77777777" w:rsidR="00C82FD7" w:rsidRPr="00C82FD7" w:rsidRDefault="00C82FD7" w:rsidP="00C82FD7">
      <w:pPr>
        <w:spacing w:after="0" w:line="240" w:lineRule="auto"/>
        <w:jc w:val="both"/>
        <w:rPr>
          <w:rFonts w:ascii="Verdana" w:eastAsia="Calibri" w:hAnsi="Verdana" w:cs="Times New Roman"/>
        </w:rPr>
      </w:pPr>
    </w:p>
    <w:p w14:paraId="617B0BEA" w14:textId="77777777" w:rsidR="00C82FD7" w:rsidRPr="00C82FD7" w:rsidRDefault="00C82FD7" w:rsidP="00C82FD7">
      <w:pPr>
        <w:spacing w:after="0" w:line="240" w:lineRule="auto"/>
        <w:jc w:val="both"/>
        <w:rPr>
          <w:rFonts w:ascii="Verdana" w:eastAsia="Calibri" w:hAnsi="Verdana" w:cs="Times New Roman"/>
        </w:rPr>
      </w:pPr>
    </w:p>
    <w:p w14:paraId="4884EEB8" w14:textId="77777777" w:rsidR="00C82FD7" w:rsidRPr="00C82FD7" w:rsidRDefault="00C82FD7" w:rsidP="00C82FD7">
      <w:pPr>
        <w:spacing w:after="0" w:line="240" w:lineRule="auto"/>
        <w:jc w:val="both"/>
        <w:rPr>
          <w:rFonts w:ascii="Verdana" w:eastAsia="Calibri" w:hAnsi="Verdana" w:cs="Times New Roman"/>
        </w:rPr>
      </w:pPr>
    </w:p>
    <w:p w14:paraId="2EC6D319" w14:textId="77777777" w:rsidR="00C82FD7" w:rsidRPr="00C82FD7" w:rsidRDefault="00C82FD7" w:rsidP="00C82FD7">
      <w:pPr>
        <w:spacing w:after="0" w:line="240" w:lineRule="auto"/>
        <w:jc w:val="both"/>
        <w:rPr>
          <w:rFonts w:ascii="Verdana" w:eastAsia="Calibri" w:hAnsi="Verdana" w:cs="Times New Roman"/>
        </w:rPr>
      </w:pPr>
    </w:p>
    <w:p w14:paraId="1C9D4026" w14:textId="77777777" w:rsidR="00C82FD7" w:rsidRPr="00C82FD7" w:rsidRDefault="00C82FD7" w:rsidP="00C82FD7">
      <w:pPr>
        <w:spacing w:after="0" w:line="240" w:lineRule="auto"/>
        <w:jc w:val="both"/>
        <w:rPr>
          <w:rFonts w:ascii="Verdana" w:eastAsia="Calibri" w:hAnsi="Verdana" w:cs="Times New Roman"/>
        </w:rPr>
      </w:pPr>
    </w:p>
    <w:p w14:paraId="57B2B204" w14:textId="77777777" w:rsidR="00C82FD7" w:rsidRPr="00C82FD7" w:rsidRDefault="00C82FD7" w:rsidP="00C82FD7">
      <w:pPr>
        <w:spacing w:after="0" w:line="240" w:lineRule="auto"/>
        <w:jc w:val="both"/>
        <w:rPr>
          <w:rFonts w:ascii="Verdana" w:eastAsia="Calibri" w:hAnsi="Verdana" w:cs="Times New Roman"/>
        </w:rPr>
      </w:pPr>
    </w:p>
    <w:p w14:paraId="7D6436D7" w14:textId="77777777" w:rsidR="00C82FD7" w:rsidRPr="00C82FD7" w:rsidRDefault="00C82FD7" w:rsidP="00C82FD7">
      <w:pPr>
        <w:spacing w:after="0" w:line="240" w:lineRule="auto"/>
        <w:jc w:val="both"/>
        <w:rPr>
          <w:rFonts w:ascii="Verdana" w:eastAsia="Calibri" w:hAnsi="Verdana" w:cs="Times New Roman"/>
        </w:rPr>
      </w:pPr>
    </w:p>
    <w:p w14:paraId="0D7F1B15" w14:textId="2A0527F7" w:rsidR="00C82FD7" w:rsidRPr="00D316FB" w:rsidRDefault="00BC4A85" w:rsidP="00D316FB">
      <w:pPr>
        <w:spacing w:after="0"/>
        <w:rPr>
          <w:rFonts w:ascii="Verdana" w:eastAsia="Verdana" w:hAnsi="Verdana" w:cs="Verdana"/>
        </w:rPr>
      </w:pPr>
      <w:r w:rsidRPr="30821638">
        <w:rPr>
          <w:rFonts w:ascii="Verdana" w:eastAsia="Verdana" w:hAnsi="Verdana" w:cs="Verdana"/>
        </w:rPr>
        <w:lastRenderedPageBreak/>
        <w:t>Bogotá D.C.,</w:t>
      </w:r>
      <w:r w:rsidR="00D316FB">
        <w:rPr>
          <w:rFonts w:ascii="Verdana" w:eastAsia="Verdana" w:hAnsi="Verdana" w:cs="Verdana"/>
        </w:rPr>
        <w:t xml:space="preserve"> 12 Marzo 2026</w:t>
      </w:r>
    </w:p>
    <w:p w14:paraId="603EB0A5" w14:textId="013E636B" w:rsidR="00C82FD7" w:rsidRPr="00C82FD7" w:rsidRDefault="00D316FB" w:rsidP="00D316FB">
      <w:pPr>
        <w:spacing w:after="0" w:line="240" w:lineRule="auto"/>
        <w:jc w:val="right"/>
        <w:rPr>
          <w:rFonts w:ascii="Verdana" w:eastAsia="Calibri" w:hAnsi="Verdana" w:cs="Arial"/>
          <w:lang w:val="es-ES_tradnl" w:eastAsia="es-ES"/>
        </w:rPr>
      </w:pPr>
      <w:r>
        <w:rPr>
          <w:rFonts w:ascii="Verdana" w:eastAsia="Calibri" w:hAnsi="Verdana" w:cs="Arial"/>
          <w:noProof/>
          <w:lang w:val="es-ES_tradnl" w:eastAsia="es-ES"/>
        </w:rPr>
        <w:drawing>
          <wp:inline distT="0" distB="0" distL="0" distR="0" wp14:anchorId="5178BEE3" wp14:editId="427EFBC8">
            <wp:extent cx="2588977" cy="741048"/>
            <wp:effectExtent l="0" t="0" r="1905" b="0"/>
            <wp:docPr id="2000039223"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0039223" name="Imagen 2000039223"/>
                    <pic:cNvPicPr/>
                  </pic:nvPicPr>
                  <pic:blipFill>
                    <a:blip r:embed="rId10">
                      <a:extLst>
                        <a:ext uri="{28A0092B-C50C-407E-A947-70E740481C1C}">
                          <a14:useLocalDpi xmlns:a14="http://schemas.microsoft.com/office/drawing/2010/main" val="0"/>
                        </a:ext>
                      </a:extLst>
                    </a:blip>
                    <a:stretch>
                      <a:fillRect/>
                    </a:stretch>
                  </pic:blipFill>
                  <pic:spPr>
                    <a:xfrm>
                      <a:off x="0" y="0"/>
                      <a:ext cx="2618340" cy="749453"/>
                    </a:xfrm>
                    <a:prstGeom prst="rect">
                      <a:avLst/>
                    </a:prstGeom>
                  </pic:spPr>
                </pic:pic>
              </a:graphicData>
            </a:graphic>
          </wp:inline>
        </w:drawing>
      </w:r>
    </w:p>
    <w:p w14:paraId="600B96BC" w14:textId="77777777" w:rsidR="00C82FD7" w:rsidRPr="00C82FD7" w:rsidRDefault="00C82FD7" w:rsidP="00C82FD7">
      <w:pPr>
        <w:spacing w:after="0" w:line="276" w:lineRule="auto"/>
        <w:jc w:val="both"/>
        <w:rPr>
          <w:rFonts w:ascii="Verdana" w:eastAsia="Calibri" w:hAnsi="Verdana" w:cs="Arial"/>
          <w:lang w:val="es-ES_tradnl" w:eastAsia="es-ES"/>
        </w:rPr>
      </w:pPr>
      <w:r w:rsidRPr="00C82FD7">
        <w:rPr>
          <w:rFonts w:ascii="Verdana" w:eastAsia="Calibri" w:hAnsi="Verdana" w:cs="Arial"/>
          <w:lang w:val="es-ES_tradnl" w:eastAsia="es-ES"/>
        </w:rPr>
        <w:t>Señor(a)</w:t>
      </w:r>
    </w:p>
    <w:p w14:paraId="37A2A09C" w14:textId="77777777" w:rsidR="00C82FD7" w:rsidRPr="00C82FD7" w:rsidRDefault="00C82FD7" w:rsidP="00C82FD7">
      <w:pPr>
        <w:spacing w:after="0" w:line="276" w:lineRule="auto"/>
        <w:rPr>
          <w:rFonts w:ascii="Verdana" w:eastAsia="Calibri" w:hAnsi="Verdana" w:cs="Arial"/>
          <w:b/>
          <w:lang w:val="es-ES_tradnl" w:eastAsia="es-ES_tradnl"/>
        </w:rPr>
      </w:pPr>
      <w:r w:rsidRPr="00C82FD7">
        <w:rPr>
          <w:rFonts w:ascii="Verdana" w:eastAsia="Calibri" w:hAnsi="Verdana" w:cs="Arial"/>
          <w:b/>
          <w:lang w:val="es-ES_tradnl" w:eastAsia="es-ES_tradnl"/>
        </w:rPr>
        <w:t>Ciudadano(a) anónimo(a)</w:t>
      </w:r>
    </w:p>
    <w:p w14:paraId="74F8533D" w14:textId="77777777" w:rsidR="00C82FD7" w:rsidRPr="00C82FD7" w:rsidRDefault="00C82FD7" w:rsidP="00C82FD7">
      <w:pPr>
        <w:spacing w:after="0" w:line="276" w:lineRule="auto"/>
        <w:rPr>
          <w:rFonts w:ascii="Verdana" w:eastAsia="Calibri" w:hAnsi="Verdana" w:cs="Arial"/>
          <w:lang w:val="es-ES_tradnl" w:eastAsia="es-ES"/>
        </w:rPr>
      </w:pPr>
      <w:r w:rsidRPr="00C82FD7">
        <w:rPr>
          <w:rFonts w:ascii="Verdana" w:eastAsia="Calibri" w:hAnsi="Verdana" w:cs="Arial"/>
          <w:lang w:val="es-ES_tradnl" w:eastAsia="es-ES"/>
        </w:rPr>
        <w:t>Ciudad</w:t>
      </w:r>
    </w:p>
    <w:p w14:paraId="759E51CE" w14:textId="77777777" w:rsidR="00C82FD7" w:rsidRPr="00C82FD7" w:rsidRDefault="00C82FD7" w:rsidP="00C82FD7">
      <w:pPr>
        <w:spacing w:after="0" w:line="240" w:lineRule="auto"/>
        <w:rPr>
          <w:rFonts w:ascii="Verdana" w:eastAsia="Calibri" w:hAnsi="Verdana" w:cs="Arial"/>
          <w:b/>
          <w:bCs/>
          <w:lang w:val="es-ES_tradnl" w:eastAsia="es-ES_tradnl"/>
        </w:rPr>
      </w:pPr>
    </w:p>
    <w:p w14:paraId="55B53569" w14:textId="77777777" w:rsidR="00C82FD7" w:rsidRPr="00C82FD7" w:rsidRDefault="00C82FD7" w:rsidP="00C82FD7">
      <w:pPr>
        <w:spacing w:after="0" w:line="240" w:lineRule="auto"/>
        <w:rPr>
          <w:rFonts w:ascii="Verdana" w:eastAsia="Calibri" w:hAnsi="Verdana" w:cs="Arial"/>
          <w:b/>
          <w:bCs/>
          <w:lang w:val="es-ES_tradnl" w:eastAsia="es-ES_tradnl"/>
        </w:rPr>
      </w:pPr>
    </w:p>
    <w:tbl>
      <w:tblPr>
        <w:tblStyle w:val="TableGrid"/>
        <w:tblW w:w="87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2689"/>
        <w:gridCol w:w="6100"/>
      </w:tblGrid>
      <w:tr w:rsidR="00C82FD7" w:rsidRPr="00C82FD7" w14:paraId="549D5473" w14:textId="77777777" w:rsidTr="003D017D">
        <w:trPr>
          <w:trHeight w:val="884"/>
        </w:trPr>
        <w:tc>
          <w:tcPr>
            <w:tcW w:w="2689" w:type="dxa"/>
          </w:tcPr>
          <w:p w14:paraId="23CED470" w14:textId="77777777" w:rsidR="00C82FD7" w:rsidRPr="00C82FD7" w:rsidRDefault="00C82FD7" w:rsidP="00C82FD7">
            <w:pPr>
              <w:jc w:val="both"/>
              <w:rPr>
                <w:rFonts w:ascii="Verdana" w:eastAsia="Calibri" w:hAnsi="Verdana" w:cs="Arial"/>
                <w:b/>
                <w:bCs/>
                <w:lang w:val="es-ES_tradnl" w:eastAsia="es-ES_tradnl"/>
              </w:rPr>
            </w:pPr>
          </w:p>
        </w:tc>
        <w:tc>
          <w:tcPr>
            <w:tcW w:w="6100" w:type="dxa"/>
          </w:tcPr>
          <w:p w14:paraId="50B8979D" w14:textId="77777777" w:rsidR="00C82FD7" w:rsidRPr="00C82FD7" w:rsidRDefault="00C82FD7" w:rsidP="00C82FD7">
            <w:pPr>
              <w:jc w:val="both"/>
              <w:rPr>
                <w:rFonts w:ascii="Verdana" w:eastAsia="Calibri" w:hAnsi="Verdana" w:cs="Arial"/>
                <w:b/>
                <w:bCs/>
                <w:lang w:val="es-ES_tradnl" w:eastAsia="es-ES"/>
              </w:rPr>
            </w:pPr>
            <w:r w:rsidRPr="00C82FD7">
              <w:rPr>
                <w:rFonts w:ascii="Verdana" w:eastAsia="Calibri" w:hAnsi="Verdana" w:cs="Arial"/>
                <w:b/>
                <w:bCs/>
                <w:lang w:val="es-ES_tradnl" w:eastAsia="es-ES"/>
              </w:rPr>
              <w:t>Concepto C – 184 de 2026</w:t>
            </w:r>
          </w:p>
        </w:tc>
      </w:tr>
      <w:tr w:rsidR="00C82FD7" w:rsidRPr="00C82FD7" w14:paraId="61DD419A" w14:textId="77777777" w:rsidTr="003D017D">
        <w:trPr>
          <w:trHeight w:val="884"/>
        </w:trPr>
        <w:tc>
          <w:tcPr>
            <w:tcW w:w="2689" w:type="dxa"/>
          </w:tcPr>
          <w:p w14:paraId="32BDA7A1" w14:textId="77777777" w:rsidR="00C82FD7" w:rsidRPr="00C82FD7" w:rsidRDefault="00C82FD7" w:rsidP="00C82FD7">
            <w:pPr>
              <w:jc w:val="both"/>
              <w:rPr>
                <w:rFonts w:ascii="Verdana" w:eastAsia="Calibri" w:hAnsi="Verdana" w:cs="Arial"/>
                <w:lang w:val="es-ES_tradnl" w:eastAsia="es-ES_tradnl"/>
              </w:rPr>
            </w:pPr>
            <w:r w:rsidRPr="00C82FD7">
              <w:rPr>
                <w:rFonts w:ascii="Verdana" w:eastAsia="Calibri" w:hAnsi="Verdana" w:cs="Arial"/>
                <w:b/>
                <w:lang w:val="es-ES_tradnl" w:eastAsia="es-ES_tradnl"/>
              </w:rPr>
              <w:t>Temas:</w:t>
            </w:r>
            <w:r w:rsidRPr="00C82FD7">
              <w:rPr>
                <w:rFonts w:ascii="Verdana" w:eastAsia="Calibri" w:hAnsi="Verdana" w:cs="Arial"/>
                <w:lang w:val="es-ES_tradnl" w:eastAsia="es-ES_tradnl"/>
              </w:rPr>
              <w:t xml:space="preserve">                   </w:t>
            </w:r>
          </w:p>
        </w:tc>
        <w:tc>
          <w:tcPr>
            <w:tcW w:w="6100" w:type="dxa"/>
          </w:tcPr>
          <w:p w14:paraId="30D49BE3" w14:textId="77777777" w:rsidR="00C82FD7" w:rsidRPr="00C82FD7" w:rsidRDefault="00C82FD7" w:rsidP="00C82FD7">
            <w:pPr>
              <w:spacing w:line="276" w:lineRule="auto"/>
              <w:jc w:val="both"/>
              <w:rPr>
                <w:rFonts w:ascii="Verdana" w:eastAsia="Geomanist Light" w:hAnsi="Verdana" w:cs="Arial"/>
                <w:lang w:val="es-ES_tradnl"/>
              </w:rPr>
            </w:pPr>
            <w:r w:rsidRPr="00C82FD7">
              <w:rPr>
                <w:rFonts w:ascii="Verdana" w:eastAsia="Calibri" w:hAnsi="Verdana" w:cs="Arial"/>
                <w:lang w:val="es-ES_tradnl" w:eastAsia="es-ES"/>
              </w:rPr>
              <w:t xml:space="preserve">EXPERIENCIA – </w:t>
            </w:r>
            <w:r w:rsidRPr="00C82FD7">
              <w:rPr>
                <w:rFonts w:ascii="Verdana" w:eastAsia="Aptos" w:hAnsi="Verdana" w:cs="Times New Roman"/>
                <w:lang w:val="es-ES_tradnl" w:eastAsia="es-ES"/>
              </w:rPr>
              <w:t xml:space="preserve">Matriz 1 – Documentos Tipo / </w:t>
            </w:r>
            <w:r w:rsidRPr="00C82FD7">
              <w:rPr>
                <w:rFonts w:ascii="Verdana" w:eastAsia="Geomanist Light" w:hAnsi="Verdana" w:cs="Arial"/>
                <w:lang w:val="es-ES_tradnl"/>
              </w:rPr>
              <w:t>DOCUMENTOS TIPO – Infraestructura de transporte – Mínima cuantía – Versión 2 con las modificaciones de la Resolución 464 de 2024 – Matriz 1 – Experiencia – Actividad 6.5 / DOCUMENTOS TIPO – Infraestructura de transporte – Mínima cuantía – Relación de los contratos frente al presupuesto oficial</w:t>
            </w:r>
          </w:p>
          <w:p w14:paraId="676D297B" w14:textId="77777777" w:rsidR="00C82FD7" w:rsidRPr="00C82FD7" w:rsidRDefault="00C82FD7" w:rsidP="00C82FD7">
            <w:pPr>
              <w:spacing w:line="276" w:lineRule="auto"/>
              <w:jc w:val="both"/>
              <w:rPr>
                <w:rFonts w:ascii="Verdana" w:eastAsia="Calibri" w:hAnsi="Verdana" w:cs="Arial"/>
                <w:highlight w:val="yellow"/>
                <w:lang w:val="es-ES_tradnl" w:eastAsia="es-ES"/>
              </w:rPr>
            </w:pPr>
          </w:p>
        </w:tc>
      </w:tr>
      <w:tr w:rsidR="00C82FD7" w:rsidRPr="00C82FD7" w14:paraId="4C65C58F" w14:textId="77777777" w:rsidTr="003D017D">
        <w:tc>
          <w:tcPr>
            <w:tcW w:w="2689" w:type="dxa"/>
          </w:tcPr>
          <w:p w14:paraId="002A9CB2" w14:textId="77777777" w:rsidR="00C82FD7" w:rsidRPr="00C82FD7" w:rsidRDefault="00C82FD7" w:rsidP="00C82FD7">
            <w:pPr>
              <w:jc w:val="both"/>
              <w:rPr>
                <w:rFonts w:ascii="Verdana" w:eastAsia="Calibri" w:hAnsi="Verdana" w:cs="Arial"/>
                <w:b/>
                <w:lang w:val="es-ES_tradnl" w:eastAsia="es-ES_tradnl"/>
              </w:rPr>
            </w:pPr>
            <w:r w:rsidRPr="00C82FD7">
              <w:rPr>
                <w:rFonts w:ascii="Verdana" w:eastAsia="Calibri" w:hAnsi="Verdana" w:cs="Arial"/>
                <w:b/>
                <w:lang w:val="es-ES_tradnl" w:eastAsia="es-ES_tradnl"/>
              </w:rPr>
              <w:t>Radicación:</w:t>
            </w:r>
            <w:r w:rsidRPr="00C82FD7">
              <w:rPr>
                <w:rFonts w:ascii="Verdana" w:eastAsia="Calibri" w:hAnsi="Verdana" w:cs="Arial"/>
                <w:lang w:val="es-ES_tradnl" w:eastAsia="es-ES_tradnl"/>
              </w:rPr>
              <w:t xml:space="preserve">               </w:t>
            </w:r>
          </w:p>
        </w:tc>
        <w:tc>
          <w:tcPr>
            <w:tcW w:w="6100" w:type="dxa"/>
          </w:tcPr>
          <w:p w14:paraId="7DCA13C7" w14:textId="77777777" w:rsidR="00C82FD7" w:rsidRPr="00C82FD7" w:rsidRDefault="00C82FD7" w:rsidP="00C82FD7">
            <w:pPr>
              <w:spacing w:line="276" w:lineRule="auto"/>
              <w:jc w:val="both"/>
              <w:rPr>
                <w:rFonts w:ascii="Verdana" w:eastAsia="Calibri" w:hAnsi="Verdana" w:cs="Arial"/>
                <w:lang w:val="es-ES_tradnl" w:eastAsia="es-ES_tradnl"/>
              </w:rPr>
            </w:pPr>
            <w:r w:rsidRPr="00C82FD7">
              <w:rPr>
                <w:rFonts w:ascii="Verdana" w:eastAsia="Calibri" w:hAnsi="Verdana" w:cs="Arial"/>
                <w:lang w:val="es-ES_tradnl" w:eastAsia="es-ES_tradnl"/>
              </w:rPr>
              <w:t>Respuesta a consultas acumuladas con radicados No. 1_2026_02_09_001596, 1_2026_02_13_001851 y 1_2026_02_13_001905</w:t>
            </w:r>
          </w:p>
        </w:tc>
      </w:tr>
    </w:tbl>
    <w:p w14:paraId="7758E85F" w14:textId="77777777" w:rsidR="00C82FD7" w:rsidRPr="00C82FD7" w:rsidRDefault="00C82FD7" w:rsidP="00C82FD7">
      <w:pPr>
        <w:spacing w:after="0" w:line="240" w:lineRule="auto"/>
        <w:jc w:val="both"/>
        <w:rPr>
          <w:rFonts w:ascii="Verdana" w:eastAsia="Calibri" w:hAnsi="Verdana" w:cs="Arial"/>
          <w:lang w:val="es-ES_tradnl" w:eastAsia="es-ES_tradnl"/>
        </w:rPr>
      </w:pPr>
    </w:p>
    <w:p w14:paraId="28D77428" w14:textId="77777777" w:rsidR="00C82FD7" w:rsidRPr="00C82FD7" w:rsidRDefault="00C82FD7" w:rsidP="00C82FD7">
      <w:pPr>
        <w:spacing w:after="0" w:line="240" w:lineRule="auto"/>
        <w:jc w:val="both"/>
        <w:rPr>
          <w:rFonts w:ascii="Verdana" w:eastAsia="Calibri" w:hAnsi="Verdana" w:cs="Arial"/>
          <w:lang w:val="es-ES_tradnl" w:eastAsia="es-ES_tradnl"/>
        </w:rPr>
      </w:pPr>
    </w:p>
    <w:p w14:paraId="6C8FEEE1" w14:textId="77777777" w:rsidR="00C82FD7" w:rsidRPr="00C82FD7" w:rsidRDefault="00C82FD7" w:rsidP="00C82FD7">
      <w:pPr>
        <w:spacing w:after="0" w:line="276" w:lineRule="auto"/>
        <w:jc w:val="both"/>
        <w:rPr>
          <w:rFonts w:ascii="Verdana" w:eastAsia="Calibri" w:hAnsi="Verdana" w:cs="Arial"/>
          <w:lang w:val="es-ES_tradnl" w:eastAsia="es-ES"/>
        </w:rPr>
      </w:pPr>
      <w:r w:rsidRPr="00C82FD7">
        <w:rPr>
          <w:rFonts w:ascii="Verdana" w:eastAsia="Calibri" w:hAnsi="Verdana" w:cs="Arial"/>
          <w:lang w:val="es-ES_tradnl" w:eastAsia="es-ES"/>
        </w:rPr>
        <w:t xml:space="preserve">Estimado(a) señor(a): </w:t>
      </w:r>
    </w:p>
    <w:p w14:paraId="68CC3176" w14:textId="77777777" w:rsidR="00C82FD7" w:rsidRPr="00C82FD7" w:rsidRDefault="00C82FD7" w:rsidP="00C82FD7">
      <w:pPr>
        <w:tabs>
          <w:tab w:val="left" w:pos="3768"/>
        </w:tabs>
        <w:spacing w:after="0" w:line="276" w:lineRule="auto"/>
        <w:jc w:val="both"/>
        <w:rPr>
          <w:rFonts w:ascii="Verdana" w:eastAsia="Calibri" w:hAnsi="Verdana" w:cs="Arial"/>
          <w:lang w:val="es-ES_tradnl" w:eastAsia="es-ES"/>
        </w:rPr>
      </w:pPr>
      <w:r w:rsidRPr="00C82FD7">
        <w:rPr>
          <w:rFonts w:ascii="Verdana" w:eastAsia="Calibri" w:hAnsi="Verdana" w:cs="Arial"/>
          <w:lang w:val="es-ES_tradnl" w:eastAsia="es-ES"/>
        </w:rPr>
        <w:tab/>
      </w:r>
    </w:p>
    <w:p w14:paraId="7C92624A" w14:textId="77777777" w:rsidR="00C82FD7" w:rsidRPr="00C82FD7" w:rsidRDefault="00C82FD7" w:rsidP="00C82FD7">
      <w:pPr>
        <w:snapToGrid w:val="0"/>
        <w:spacing w:after="0" w:line="276" w:lineRule="auto"/>
        <w:jc w:val="both"/>
        <w:rPr>
          <w:rFonts w:ascii="Verdana" w:eastAsia="Calibri" w:hAnsi="Verdana" w:cs="Arial"/>
          <w:lang w:val="es-ES_tradnl" w:eastAsia="es-ES"/>
        </w:rPr>
      </w:pPr>
      <w:r w:rsidRPr="00C82FD7">
        <w:rPr>
          <w:rFonts w:ascii="Verdana" w:eastAsia="Calibri" w:hAnsi="Verdana" w:cs="Arial"/>
          <w:lang w:val="es-ES_tradnl" w:eastAsia="es-ES"/>
        </w:rPr>
        <w:t>En ejercicio de la competencia otorgada por los artículos 3, numeral 5º, y 11, numeral 8º, del Decreto Ley 4170 de 2011,</w:t>
      </w:r>
      <w:r w:rsidRPr="00C82FD7">
        <w:rPr>
          <w:rFonts w:ascii="Verdana" w:eastAsia="Arial MT" w:hAnsi="Verdana" w:cs="Arial MT"/>
          <w:lang w:val="es-ES_tradnl" w:eastAsia="es-ES"/>
        </w:rPr>
        <w:t xml:space="preserve"> </w:t>
      </w:r>
      <w:r w:rsidRPr="00C82FD7">
        <w:rPr>
          <w:rFonts w:ascii="Verdana" w:eastAsia="Calibri" w:hAnsi="Verdana" w:cs="Arial"/>
          <w:lang w:val="es-ES_tradnl"/>
        </w:rPr>
        <w:t xml:space="preserve">así como lo establecido en el artículo 4 de la Resolución 1707 de 2018 expedida por esta Entidad, </w:t>
      </w:r>
      <w:r w:rsidRPr="00C82FD7">
        <w:rPr>
          <w:rFonts w:ascii="Verdana" w:eastAsia="Calibri" w:hAnsi="Verdana" w:cs="Arial"/>
          <w:lang w:val="es-ES_tradnl" w:eastAsia="es-ES"/>
        </w:rPr>
        <w:t>la Agencia Nacional de Contratación Pública –Colombia Compra Eficiente– responde sus solicitudes de consultas acumuladas de fechas 9, 11 y 12 de febrero de 2026. Las últimas dos (2) solicitudes referidas en la radicación fueron remitidas por la Procuraduría General de la Nación, mediante oficio con radicado No. S-2026-007146 del 11 de febrero de 2026. En relación con los documentos tipo de mínima cuantía de infraestructura de transporte, usted manifiesta lo siguiente:</w:t>
      </w:r>
    </w:p>
    <w:p w14:paraId="16D1BCB4" w14:textId="77777777" w:rsidR="00C82FD7" w:rsidRPr="00C82FD7" w:rsidRDefault="00C82FD7" w:rsidP="00C82FD7">
      <w:pPr>
        <w:tabs>
          <w:tab w:val="left" w:pos="142"/>
          <w:tab w:val="left" w:pos="284"/>
        </w:tabs>
        <w:snapToGrid w:val="0"/>
        <w:spacing w:after="0" w:line="240" w:lineRule="auto"/>
        <w:jc w:val="both"/>
        <w:rPr>
          <w:rFonts w:ascii="Verdana" w:eastAsia="Century Gothic" w:hAnsi="Verdana" w:cs="Century Gothic"/>
          <w:b/>
          <w:bCs/>
          <w:lang w:val="es-ES_tradnl"/>
        </w:rPr>
      </w:pPr>
    </w:p>
    <w:p w14:paraId="0740F6C6" w14:textId="77777777" w:rsidR="00C82FD7" w:rsidRPr="00C82FD7" w:rsidRDefault="00C82FD7" w:rsidP="00C82FD7">
      <w:pPr>
        <w:snapToGrid w:val="0"/>
        <w:spacing w:after="0" w:line="240" w:lineRule="auto"/>
        <w:ind w:left="720" w:right="709"/>
        <w:jc w:val="both"/>
        <w:rPr>
          <w:rFonts w:ascii="Verdana" w:eastAsia="Century Gothic" w:hAnsi="Verdana" w:cs="Century Gothic"/>
          <w:sz w:val="21"/>
          <w:szCs w:val="21"/>
          <w:lang w:val="es-ES"/>
        </w:rPr>
      </w:pPr>
      <w:r w:rsidRPr="00C82FD7">
        <w:rPr>
          <w:rFonts w:ascii="Verdana" w:eastAsia="Century Gothic" w:hAnsi="Verdana" w:cs="Century Gothic"/>
          <w:sz w:val="21"/>
          <w:szCs w:val="21"/>
          <w:lang w:val="es-ES"/>
        </w:rPr>
        <w:t>“1. Para mínima cuantia Pliegos de obra de infraestructura de transporte y la matriz de exp, se indica que para la actividad 6.5 de la matriz se debe acreditar exp especifica de al menos 1 contrato con el 70% del P.O. Sin embargo, el númeral 4.5.7 de la invitación dice que cuando la exp se acredite con 1 o 2 contratos, la sumatoria debe ser mínimo del 75% del P.O. Se solicita aclarar si un único certificado que cumple el 70% del P.O, pero no alcance el 75%, habilita al proponente 2. Que exp aplica para un contrato de mantenimiento y construcción de paraderos, menor cuantia, baja complejidad?” [SIC]</w:t>
      </w:r>
    </w:p>
    <w:p w14:paraId="6247B1F1" w14:textId="77777777" w:rsidR="00C82FD7" w:rsidRPr="00C82FD7" w:rsidRDefault="00C82FD7" w:rsidP="00C82FD7">
      <w:pPr>
        <w:tabs>
          <w:tab w:val="left" w:pos="142"/>
          <w:tab w:val="left" w:pos="284"/>
        </w:tabs>
        <w:spacing w:line="276" w:lineRule="auto"/>
        <w:contextualSpacing/>
        <w:jc w:val="both"/>
        <w:rPr>
          <w:rFonts w:ascii="Verdana" w:eastAsia="Century Gothic" w:hAnsi="Verdana" w:cs="Century Gothic"/>
          <w:b/>
          <w:bCs/>
          <w:lang w:val="es-ES_tradnl"/>
        </w:rPr>
      </w:pPr>
    </w:p>
    <w:p w14:paraId="7382443D" w14:textId="77777777" w:rsidR="00C82FD7" w:rsidRPr="00C82FD7" w:rsidRDefault="00C82FD7" w:rsidP="00C82FD7">
      <w:pPr>
        <w:spacing w:after="120" w:line="276" w:lineRule="auto"/>
        <w:ind w:firstLine="709"/>
        <w:jc w:val="both"/>
        <w:rPr>
          <w:rFonts w:ascii="Verdana" w:eastAsia="Calibri" w:hAnsi="Verdana" w:cs="Arial"/>
          <w:lang w:val="es-ES" w:eastAsia="es-ES"/>
        </w:rPr>
      </w:pPr>
      <w:r w:rsidRPr="00C82FD7">
        <w:rPr>
          <w:rFonts w:ascii="Verdana" w:eastAsia="Calibri" w:hAnsi="Verdana" w:cs="Arial"/>
          <w:lang w:val="es-ES" w:eastAsia="es-ES"/>
        </w:rPr>
        <w:t xml:space="preserve">De manera preliminar, resulta necesario acotar que esta entidad solo tiene competencia para responder consultas sobre la aplicación de normas de carácter general en materia de compras y contratación pública. En ese sentido, resolver casos particulares desborda las atribuciones asignadas por el legislador extraordinario, que no concibió a Colombia Compra Eficiente como una autoridad para solucionar problemas jurídicos particulares de todos los partícipes del sistema de compras públicas. La competencia de esta entidad se fija con límites claros, con el objeto de evitar que la Agencia actúe como una instancia de validación de las actuaciones de las entidades sujetas a la Ley 80 de 1993 o de los demás participantes de la contratación pública. Esta competencia de interpretación de normas generales, por definición, no puede extenderse a la resolución de controversias, ni a brindar asesorías sobre casos puntuales. </w:t>
      </w:r>
      <w:r w:rsidRPr="00C82FD7">
        <w:rPr>
          <w:rFonts w:ascii="Calibri" w:eastAsia="Calibri" w:hAnsi="Calibri" w:cs="Times New Roman"/>
        </w:rPr>
        <w:tab/>
      </w:r>
    </w:p>
    <w:p w14:paraId="6780C242" w14:textId="77777777" w:rsidR="00C82FD7" w:rsidRPr="00C82FD7" w:rsidRDefault="00C82FD7" w:rsidP="00C82FD7">
      <w:pPr>
        <w:snapToGrid w:val="0"/>
        <w:spacing w:after="0" w:line="276" w:lineRule="auto"/>
        <w:ind w:firstLine="709"/>
        <w:jc w:val="both"/>
        <w:rPr>
          <w:rFonts w:ascii="Verdana" w:eastAsia="Calibri" w:hAnsi="Verdana" w:cs="Arial"/>
          <w:lang w:val="es-ES_tradnl" w:eastAsia="es-ES"/>
        </w:rPr>
      </w:pPr>
      <w:r w:rsidRPr="00C82FD7">
        <w:rPr>
          <w:rFonts w:ascii="Verdana" w:eastAsia="Calibri" w:hAnsi="Verdana" w:cs="Arial"/>
          <w:lang w:val="es-ES_tradnl" w:eastAsia="es-ES"/>
        </w:rPr>
        <w:t xml:space="preserve">Conforme a lo expuesto, en aras de satisfacer el derecho fundamental de petición se resolverá su consulta dentro de los límites de la referida competencia consultiva, esto es, haciendo abstracción de las circunstancias particulares y concretas mencionadas en su petición, pero haciendo unas consideraciones sobre las normas generales relacionadas con el problema jurídico de su consulta. </w:t>
      </w:r>
    </w:p>
    <w:p w14:paraId="51A93F9B" w14:textId="77777777" w:rsidR="00C82FD7" w:rsidRPr="00C82FD7" w:rsidRDefault="00C82FD7" w:rsidP="00C82FD7">
      <w:pPr>
        <w:snapToGrid w:val="0"/>
        <w:spacing w:after="0" w:line="276" w:lineRule="auto"/>
        <w:ind w:firstLine="709"/>
        <w:jc w:val="both"/>
        <w:rPr>
          <w:rFonts w:ascii="Verdana" w:eastAsia="Calibri" w:hAnsi="Verdana" w:cs="Arial"/>
          <w:lang w:val="es-ES_tradnl" w:eastAsia="es-ES"/>
        </w:rPr>
      </w:pPr>
    </w:p>
    <w:p w14:paraId="64FA1125" w14:textId="77777777" w:rsidR="00C82FD7" w:rsidRPr="00C82FD7" w:rsidRDefault="00C82FD7" w:rsidP="00C82FD7">
      <w:pPr>
        <w:numPr>
          <w:ilvl w:val="0"/>
          <w:numId w:val="16"/>
        </w:numPr>
        <w:tabs>
          <w:tab w:val="left" w:pos="142"/>
          <w:tab w:val="left" w:pos="284"/>
        </w:tabs>
        <w:snapToGrid w:val="0"/>
        <w:spacing w:after="0" w:line="276" w:lineRule="auto"/>
        <w:ind w:left="357" w:hanging="357"/>
        <w:jc w:val="both"/>
        <w:rPr>
          <w:rFonts w:ascii="Verdana" w:eastAsia="Century Gothic" w:hAnsi="Verdana" w:cs="Century Gothic"/>
          <w:b/>
          <w:bCs/>
          <w:lang w:val="es-ES_tradnl"/>
        </w:rPr>
      </w:pPr>
      <w:r w:rsidRPr="00C82FD7">
        <w:rPr>
          <w:rFonts w:ascii="Verdana" w:eastAsia="Century Gothic" w:hAnsi="Verdana" w:cs="Century Gothic"/>
          <w:b/>
          <w:bCs/>
          <w:lang w:val="es-ES_tradnl"/>
        </w:rPr>
        <w:t>Problema planteado:</w:t>
      </w:r>
    </w:p>
    <w:p w14:paraId="6870B199" w14:textId="77777777" w:rsidR="00C82FD7" w:rsidRPr="00C82FD7" w:rsidRDefault="00C82FD7" w:rsidP="00C82FD7">
      <w:pPr>
        <w:tabs>
          <w:tab w:val="left" w:pos="426"/>
        </w:tabs>
        <w:snapToGrid w:val="0"/>
        <w:spacing w:after="0" w:line="276" w:lineRule="auto"/>
        <w:jc w:val="both"/>
        <w:rPr>
          <w:rFonts w:ascii="Verdana" w:eastAsia="Century Gothic" w:hAnsi="Verdana" w:cs="Century Gothic"/>
          <w:lang w:val="es-ES_tradnl"/>
        </w:rPr>
      </w:pPr>
    </w:p>
    <w:p w14:paraId="465A2FC5" w14:textId="77777777" w:rsidR="00C82FD7" w:rsidRPr="00C82FD7" w:rsidRDefault="00C82FD7" w:rsidP="00C82FD7">
      <w:pPr>
        <w:snapToGrid w:val="0"/>
        <w:spacing w:after="0" w:line="276" w:lineRule="auto"/>
        <w:jc w:val="both"/>
        <w:rPr>
          <w:rFonts w:ascii="Verdana" w:eastAsia="Century Gothic" w:hAnsi="Verdana" w:cs="Century Gothic"/>
          <w:lang w:val="es-ES_tradnl"/>
        </w:rPr>
      </w:pPr>
      <w:r w:rsidRPr="00C82FD7">
        <w:rPr>
          <w:rFonts w:ascii="Verdana" w:eastAsia="Century Gothic" w:hAnsi="Verdana" w:cs="Century Gothic"/>
          <w:lang w:val="es-ES_tradnl"/>
        </w:rPr>
        <w:t>De acuerdo con el contenido de su solicitud, esta Agencia resolverá los siguientes problemas jurídicos sobre los documentos tipo de mínima cuantía de infraestructura de transporte:</w:t>
      </w:r>
    </w:p>
    <w:p w14:paraId="0CE775B5" w14:textId="77777777" w:rsidR="00C82FD7" w:rsidRPr="00C82FD7" w:rsidRDefault="00C82FD7" w:rsidP="00C82FD7">
      <w:pPr>
        <w:snapToGrid w:val="0"/>
        <w:spacing w:after="0" w:line="276" w:lineRule="auto"/>
        <w:jc w:val="both"/>
        <w:rPr>
          <w:rFonts w:ascii="Verdana" w:eastAsia="Century Gothic" w:hAnsi="Verdana" w:cs="Century Gothic"/>
          <w:lang w:val="es-ES_tradnl"/>
        </w:rPr>
      </w:pPr>
    </w:p>
    <w:p w14:paraId="269B4BC4" w14:textId="77777777" w:rsidR="00C82FD7" w:rsidRPr="00C82FD7" w:rsidRDefault="00C82FD7" w:rsidP="00C82FD7">
      <w:pPr>
        <w:numPr>
          <w:ilvl w:val="0"/>
          <w:numId w:val="19"/>
        </w:numPr>
        <w:snapToGrid w:val="0"/>
        <w:spacing w:after="0" w:line="276" w:lineRule="auto"/>
        <w:contextualSpacing/>
        <w:jc w:val="both"/>
        <w:rPr>
          <w:rFonts w:ascii="Verdana" w:eastAsia="Century Gothic" w:hAnsi="Verdana" w:cs="Century Gothic"/>
          <w:lang w:val="es-ES_tradnl"/>
        </w:rPr>
      </w:pPr>
      <w:r w:rsidRPr="00C82FD7">
        <w:rPr>
          <w:rFonts w:ascii="Verdana" w:eastAsia="Century Gothic" w:hAnsi="Verdana" w:cs="Century Gothic"/>
          <w:lang w:val="es-ES_tradnl"/>
        </w:rPr>
        <w:t>¿Cómo opera la acreditación de la experiencia frente al presupuesto oficial en el caso de la actividad 6.5 de la Matriz 1- Experiencia?</w:t>
      </w:r>
    </w:p>
    <w:p w14:paraId="2EB65BB8" w14:textId="77777777" w:rsidR="00C82FD7" w:rsidRPr="00C82FD7" w:rsidRDefault="00C82FD7" w:rsidP="00C82FD7">
      <w:pPr>
        <w:snapToGrid w:val="0"/>
        <w:spacing w:after="0" w:line="276" w:lineRule="auto"/>
        <w:ind w:left="720"/>
        <w:contextualSpacing/>
        <w:jc w:val="both"/>
        <w:rPr>
          <w:rFonts w:ascii="Verdana" w:eastAsia="Century Gothic" w:hAnsi="Verdana" w:cs="Century Gothic"/>
          <w:lang w:val="es-ES_tradnl"/>
        </w:rPr>
      </w:pPr>
    </w:p>
    <w:p w14:paraId="24E9808E" w14:textId="77777777" w:rsidR="00C82FD7" w:rsidRPr="00C82FD7" w:rsidRDefault="00C82FD7" w:rsidP="00C82FD7">
      <w:pPr>
        <w:numPr>
          <w:ilvl w:val="0"/>
          <w:numId w:val="19"/>
        </w:numPr>
        <w:snapToGrid w:val="0"/>
        <w:spacing w:after="0" w:line="276" w:lineRule="auto"/>
        <w:contextualSpacing/>
        <w:jc w:val="both"/>
        <w:rPr>
          <w:rFonts w:ascii="Verdana" w:eastAsia="Century Gothic" w:hAnsi="Verdana" w:cs="Century Gothic"/>
          <w:lang w:val="es-ES_tradnl"/>
        </w:rPr>
      </w:pPr>
      <w:r w:rsidRPr="00C82FD7">
        <w:rPr>
          <w:rFonts w:ascii="Verdana" w:eastAsia="Century Gothic" w:hAnsi="Verdana" w:cs="Century Gothic"/>
          <w:lang w:val="es-ES_tradnl"/>
        </w:rPr>
        <w:t>¿Cuál es la experiencia aplicable para un contrato de mantenimiento y construcción de paraderos?</w:t>
      </w:r>
    </w:p>
    <w:p w14:paraId="2CF591D7" w14:textId="77777777" w:rsidR="00C82FD7" w:rsidRPr="00C82FD7" w:rsidRDefault="00C82FD7" w:rsidP="00C82FD7">
      <w:pPr>
        <w:snapToGrid w:val="0"/>
        <w:spacing w:after="0" w:line="276" w:lineRule="auto"/>
        <w:jc w:val="both"/>
        <w:rPr>
          <w:rFonts w:ascii="Verdana" w:eastAsia="Calibri" w:hAnsi="Verdana" w:cs="Arial"/>
          <w:lang w:val="es-ES_tradnl"/>
        </w:rPr>
      </w:pPr>
    </w:p>
    <w:p w14:paraId="63E8BF2B" w14:textId="77777777" w:rsidR="00C82FD7" w:rsidRPr="00C82FD7" w:rsidRDefault="00C82FD7" w:rsidP="00C82FD7">
      <w:pPr>
        <w:numPr>
          <w:ilvl w:val="0"/>
          <w:numId w:val="16"/>
        </w:numPr>
        <w:tabs>
          <w:tab w:val="left" w:pos="142"/>
          <w:tab w:val="left" w:pos="284"/>
        </w:tabs>
        <w:snapToGrid w:val="0"/>
        <w:spacing w:after="0" w:line="276" w:lineRule="auto"/>
        <w:ind w:left="357" w:hanging="357"/>
        <w:jc w:val="both"/>
        <w:rPr>
          <w:rFonts w:ascii="Verdana" w:eastAsia="Century Gothic" w:hAnsi="Verdana" w:cs="Century Gothic"/>
          <w:b/>
          <w:bCs/>
          <w:lang w:val="es-ES_tradnl"/>
        </w:rPr>
      </w:pPr>
      <w:r w:rsidRPr="00C82FD7">
        <w:rPr>
          <w:rFonts w:ascii="Verdana" w:eastAsia="Century Gothic" w:hAnsi="Verdana" w:cs="Century Gothic"/>
          <w:b/>
          <w:bCs/>
          <w:lang w:val="es-ES_tradnl"/>
        </w:rPr>
        <w:t>Respuesta:</w:t>
      </w:r>
    </w:p>
    <w:p w14:paraId="72FABB32" w14:textId="77777777" w:rsidR="00C82FD7" w:rsidRPr="00C82FD7" w:rsidRDefault="00C82FD7" w:rsidP="00C82FD7">
      <w:pPr>
        <w:tabs>
          <w:tab w:val="left" w:pos="142"/>
          <w:tab w:val="left" w:pos="284"/>
        </w:tabs>
        <w:snapToGrid w:val="0"/>
        <w:spacing w:after="0" w:line="276" w:lineRule="auto"/>
        <w:jc w:val="both"/>
        <w:rPr>
          <w:rFonts w:ascii="Verdana" w:eastAsia="Century Gothic" w:hAnsi="Verdana" w:cs="Century Gothic"/>
          <w:b/>
          <w:bCs/>
          <w:lang w:val="es-ES_tradnl"/>
        </w:rPr>
      </w:pPr>
    </w:p>
    <w:tbl>
      <w:tblPr>
        <w:tblStyle w:val="TableGrid"/>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8828"/>
      </w:tblGrid>
      <w:tr w:rsidR="00C82FD7" w:rsidRPr="00C82FD7" w14:paraId="76518FCE" w14:textId="77777777" w:rsidTr="003D017D">
        <w:tc>
          <w:tcPr>
            <w:tcW w:w="8828" w:type="dxa"/>
          </w:tcPr>
          <w:p w14:paraId="17EC608E" w14:textId="77777777" w:rsidR="00C82FD7" w:rsidRPr="00C82FD7" w:rsidRDefault="00C82FD7" w:rsidP="00C82FD7">
            <w:pPr>
              <w:snapToGrid w:val="0"/>
              <w:spacing w:line="276" w:lineRule="auto"/>
              <w:jc w:val="both"/>
              <w:rPr>
                <w:rFonts w:ascii="Verdana" w:eastAsia="Calibri" w:hAnsi="Verdana" w:cs="Calibri"/>
              </w:rPr>
            </w:pPr>
            <w:r w:rsidRPr="00C82FD7">
              <w:rPr>
                <w:rFonts w:ascii="Verdana" w:eastAsia="Calibri" w:hAnsi="Verdana" w:cs="Calibri"/>
              </w:rPr>
              <w:t xml:space="preserve">El numeral </w:t>
            </w:r>
            <w:r w:rsidRPr="00C82FD7">
              <w:rPr>
                <w:rFonts w:ascii="Verdana" w:eastAsia="Calibri" w:hAnsi="Verdana" w:cs="Calibri"/>
                <w:b/>
                <w:bCs/>
                <w:i/>
                <w:iCs/>
              </w:rPr>
              <w:t xml:space="preserve">4.5.7. “Relación de los contratos frente al presupuesto oficial” </w:t>
            </w:r>
            <w:r w:rsidRPr="00C82FD7">
              <w:rPr>
                <w:rFonts w:ascii="Verdana" w:eastAsia="Calibri" w:hAnsi="Verdana" w:cs="Calibri"/>
              </w:rPr>
              <w:t>de la Invitación de los documentos tipo de mínima cuantía de obra pública de infraestructura de transporte,</w:t>
            </w:r>
            <w:r w:rsidRPr="00C82FD7">
              <w:rPr>
                <w:rFonts w:ascii="Verdana" w:eastAsia="Calibri" w:hAnsi="Verdana" w:cs="Calibri"/>
                <w:b/>
                <w:bCs/>
                <w:i/>
                <w:iCs/>
              </w:rPr>
              <w:t xml:space="preserve"> </w:t>
            </w:r>
            <w:r w:rsidRPr="00C82FD7">
              <w:rPr>
                <w:rFonts w:ascii="Verdana" w:eastAsia="Calibri" w:hAnsi="Verdana" w:cs="Calibri"/>
              </w:rPr>
              <w:t>verifica el número de contratos que deben cumplir los oferentes y el porcentaje mínimo a certificar frente al Presupuesto Oficial, tal como se muestra en la siguiente tabla:</w:t>
            </w:r>
          </w:p>
          <w:p w14:paraId="6240F6EF" w14:textId="77777777" w:rsidR="00C82FD7" w:rsidRPr="00C82FD7" w:rsidRDefault="00C82FD7" w:rsidP="00C82FD7">
            <w:pPr>
              <w:jc w:val="both"/>
              <w:rPr>
                <w:rFonts w:ascii="Verdana" w:eastAsia="Calibri" w:hAnsi="Verdana" w:cs="Calibri"/>
              </w:rPr>
            </w:pPr>
          </w:p>
          <w:tbl>
            <w:tblPr>
              <w:tblW w:w="0" w:type="dxa"/>
              <w:tblInd w:w="81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195"/>
              <w:gridCol w:w="4380"/>
            </w:tblGrid>
            <w:tr w:rsidR="00C82FD7" w:rsidRPr="00C82FD7" w14:paraId="7B266BE5" w14:textId="77777777" w:rsidTr="003D017D">
              <w:trPr>
                <w:trHeight w:val="750"/>
                <w:tblHeader/>
              </w:trPr>
              <w:tc>
                <w:tcPr>
                  <w:tcW w:w="3195" w:type="dxa"/>
                  <w:tcBorders>
                    <w:top w:val="double" w:sz="6" w:space="0" w:color="auto"/>
                    <w:left w:val="double" w:sz="6" w:space="0" w:color="auto"/>
                    <w:bottom w:val="single" w:sz="6" w:space="0" w:color="000000"/>
                    <w:right w:val="single" w:sz="6" w:space="0" w:color="000000"/>
                  </w:tcBorders>
                  <w:shd w:val="clear" w:color="auto" w:fill="404040"/>
                  <w:vAlign w:val="center"/>
                  <w:hideMark/>
                </w:tcPr>
                <w:p w14:paraId="714E165F" w14:textId="77777777" w:rsidR="00C82FD7" w:rsidRPr="00C82FD7" w:rsidRDefault="00C82FD7" w:rsidP="00C82FD7">
                  <w:pPr>
                    <w:spacing w:after="0" w:line="240" w:lineRule="auto"/>
                    <w:jc w:val="center"/>
                    <w:rPr>
                      <w:rFonts w:ascii="Calibri" w:eastAsia="Calibri" w:hAnsi="Calibri" w:cs="Calibri"/>
                      <w:color w:val="FFFFFF"/>
                      <w:kern w:val="2"/>
                      <w14:ligatures w14:val="standardContextual"/>
                    </w:rPr>
                  </w:pPr>
                  <w:r w:rsidRPr="00C82FD7">
                    <w:rPr>
                      <w:rFonts w:ascii="Calibri" w:eastAsia="Calibri" w:hAnsi="Calibri" w:cs="Calibri"/>
                      <w:b/>
                      <w:bCs/>
                      <w:color w:val="FFFFFF"/>
                      <w:kern w:val="2"/>
                      <w:lang w:val="es-ES"/>
                      <w14:ligatures w14:val="standardContextual"/>
                    </w:rPr>
                    <w:t>Número de contratos con los cuales el Proponente cumple la experiencia acreditada</w:t>
                  </w:r>
                </w:p>
              </w:tc>
              <w:tc>
                <w:tcPr>
                  <w:tcW w:w="4380" w:type="dxa"/>
                  <w:tcBorders>
                    <w:top w:val="double" w:sz="6" w:space="0" w:color="auto"/>
                    <w:left w:val="single" w:sz="6" w:space="0" w:color="000000"/>
                    <w:bottom w:val="single" w:sz="6" w:space="0" w:color="000000"/>
                    <w:right w:val="double" w:sz="6" w:space="0" w:color="auto"/>
                  </w:tcBorders>
                  <w:shd w:val="clear" w:color="auto" w:fill="404040"/>
                  <w:vAlign w:val="center"/>
                  <w:hideMark/>
                </w:tcPr>
                <w:p w14:paraId="5BBD3BC3" w14:textId="77777777" w:rsidR="00C82FD7" w:rsidRPr="00C82FD7" w:rsidRDefault="00C82FD7" w:rsidP="00C82FD7">
                  <w:pPr>
                    <w:spacing w:after="0" w:line="240" w:lineRule="auto"/>
                    <w:jc w:val="center"/>
                    <w:rPr>
                      <w:rFonts w:ascii="Calibri" w:eastAsia="Calibri" w:hAnsi="Calibri" w:cs="Calibri"/>
                      <w:color w:val="FFFFFF"/>
                      <w:kern w:val="2"/>
                      <w14:ligatures w14:val="standardContextual"/>
                    </w:rPr>
                  </w:pPr>
                  <w:r w:rsidRPr="00C82FD7">
                    <w:rPr>
                      <w:rFonts w:ascii="Calibri" w:eastAsia="Calibri" w:hAnsi="Calibri" w:cs="Calibri"/>
                      <w:b/>
                      <w:bCs/>
                      <w:color w:val="FFFFFF"/>
                      <w:kern w:val="2"/>
                      <w:lang w:val="es-ES"/>
                      <w14:ligatures w14:val="standardContextual"/>
                    </w:rPr>
                    <w:t>Valor mínimo a certificar</w:t>
                  </w:r>
                </w:p>
                <w:p w14:paraId="05AA8E6C" w14:textId="77777777" w:rsidR="00C82FD7" w:rsidRPr="00C82FD7" w:rsidRDefault="00C82FD7" w:rsidP="00C82FD7">
                  <w:pPr>
                    <w:spacing w:after="0" w:line="240" w:lineRule="auto"/>
                    <w:jc w:val="center"/>
                    <w:rPr>
                      <w:rFonts w:ascii="Calibri" w:eastAsia="Calibri" w:hAnsi="Calibri" w:cs="Calibri"/>
                      <w:color w:val="FFFFFF"/>
                      <w:kern w:val="2"/>
                      <w14:ligatures w14:val="standardContextual"/>
                    </w:rPr>
                  </w:pPr>
                  <w:r w:rsidRPr="00C82FD7">
                    <w:rPr>
                      <w:rFonts w:ascii="Calibri" w:eastAsia="Calibri" w:hAnsi="Calibri" w:cs="Calibri"/>
                      <w:b/>
                      <w:bCs/>
                      <w:color w:val="FFFFFF"/>
                      <w:kern w:val="2"/>
                      <w:lang w:val="es-ES"/>
                      <w14:ligatures w14:val="standardContextual"/>
                    </w:rPr>
                    <w:t>(como % del Presupuesto Oficial de obra expresado en SMMLV)</w:t>
                  </w:r>
                </w:p>
              </w:tc>
            </w:tr>
            <w:tr w:rsidR="00C82FD7" w:rsidRPr="00C82FD7" w14:paraId="1E47145B" w14:textId="77777777" w:rsidTr="003D017D">
              <w:trPr>
                <w:trHeight w:val="255"/>
              </w:trPr>
              <w:tc>
                <w:tcPr>
                  <w:tcW w:w="3195" w:type="dxa"/>
                  <w:tcBorders>
                    <w:top w:val="single" w:sz="6" w:space="0" w:color="000000"/>
                    <w:left w:val="double" w:sz="6" w:space="0" w:color="auto"/>
                    <w:bottom w:val="single" w:sz="6" w:space="0" w:color="000000"/>
                    <w:right w:val="single" w:sz="6" w:space="0" w:color="000000"/>
                  </w:tcBorders>
                  <w:vAlign w:val="center"/>
                  <w:hideMark/>
                </w:tcPr>
                <w:p w14:paraId="0C0625E8" w14:textId="77777777" w:rsidR="00C82FD7" w:rsidRPr="00C82FD7" w:rsidRDefault="00C82FD7" w:rsidP="00C82FD7">
                  <w:pPr>
                    <w:spacing w:after="0" w:line="240" w:lineRule="auto"/>
                    <w:jc w:val="center"/>
                    <w:rPr>
                      <w:rFonts w:ascii="Calibri" w:eastAsia="Calibri" w:hAnsi="Calibri" w:cs="Calibri"/>
                      <w:kern w:val="2"/>
                      <w14:ligatures w14:val="standardContextual"/>
                    </w:rPr>
                  </w:pPr>
                  <w:r w:rsidRPr="00C82FD7">
                    <w:rPr>
                      <w:rFonts w:ascii="Calibri" w:eastAsia="Calibri" w:hAnsi="Calibri" w:cs="Calibri"/>
                      <w:kern w:val="2"/>
                      <w:lang w:val="es-ES"/>
                      <w14:ligatures w14:val="standardContextual"/>
                    </w:rPr>
                    <w:t>De 1 hasta 2</w:t>
                  </w:r>
                </w:p>
              </w:tc>
              <w:tc>
                <w:tcPr>
                  <w:tcW w:w="4380" w:type="dxa"/>
                  <w:tcBorders>
                    <w:top w:val="single" w:sz="6" w:space="0" w:color="000000"/>
                    <w:left w:val="single" w:sz="6" w:space="0" w:color="000000"/>
                    <w:bottom w:val="single" w:sz="6" w:space="0" w:color="000000"/>
                    <w:right w:val="double" w:sz="6" w:space="0" w:color="auto"/>
                  </w:tcBorders>
                  <w:vAlign w:val="center"/>
                  <w:hideMark/>
                </w:tcPr>
                <w:p w14:paraId="62E8F68B" w14:textId="77777777" w:rsidR="00C82FD7" w:rsidRPr="00C82FD7" w:rsidRDefault="00C82FD7" w:rsidP="00C82FD7">
                  <w:pPr>
                    <w:spacing w:after="0" w:line="240" w:lineRule="auto"/>
                    <w:jc w:val="center"/>
                    <w:rPr>
                      <w:rFonts w:ascii="Calibri" w:eastAsia="Calibri" w:hAnsi="Calibri" w:cs="Calibri"/>
                      <w:kern w:val="2"/>
                      <w14:ligatures w14:val="standardContextual"/>
                    </w:rPr>
                  </w:pPr>
                  <w:r w:rsidRPr="00C82FD7">
                    <w:rPr>
                      <w:rFonts w:ascii="Calibri" w:eastAsia="Calibri" w:hAnsi="Calibri" w:cs="Calibri"/>
                      <w:kern w:val="2"/>
                      <w:lang w:val="es-ES"/>
                      <w14:ligatures w14:val="standardContextual"/>
                    </w:rPr>
                    <w:t>75%</w:t>
                  </w:r>
                </w:p>
              </w:tc>
            </w:tr>
            <w:tr w:rsidR="00C82FD7" w:rsidRPr="00C82FD7" w14:paraId="02FB2EFB" w14:textId="77777777" w:rsidTr="003D017D">
              <w:trPr>
                <w:trHeight w:val="255"/>
              </w:trPr>
              <w:tc>
                <w:tcPr>
                  <w:tcW w:w="3195" w:type="dxa"/>
                  <w:tcBorders>
                    <w:top w:val="single" w:sz="6" w:space="0" w:color="000000"/>
                    <w:left w:val="double" w:sz="6" w:space="0" w:color="auto"/>
                    <w:bottom w:val="single" w:sz="6" w:space="0" w:color="000000"/>
                    <w:right w:val="single" w:sz="6" w:space="0" w:color="000000"/>
                  </w:tcBorders>
                  <w:vAlign w:val="center"/>
                  <w:hideMark/>
                </w:tcPr>
                <w:p w14:paraId="27E4A314" w14:textId="77777777" w:rsidR="00C82FD7" w:rsidRPr="00C82FD7" w:rsidRDefault="00C82FD7" w:rsidP="00C82FD7">
                  <w:pPr>
                    <w:spacing w:after="0" w:line="240" w:lineRule="auto"/>
                    <w:jc w:val="center"/>
                    <w:rPr>
                      <w:rFonts w:ascii="Calibri" w:eastAsia="Calibri" w:hAnsi="Calibri" w:cs="Calibri"/>
                      <w:kern w:val="2"/>
                      <w14:ligatures w14:val="standardContextual"/>
                    </w:rPr>
                  </w:pPr>
                  <w:r w:rsidRPr="00C82FD7">
                    <w:rPr>
                      <w:rFonts w:ascii="Calibri" w:eastAsia="Calibri" w:hAnsi="Calibri" w:cs="Calibri"/>
                      <w:kern w:val="2"/>
                      <w:lang w:val="es-ES"/>
                      <w14:ligatures w14:val="standardContextual"/>
                    </w:rPr>
                    <w:t>De 3 hasta 4</w:t>
                  </w:r>
                </w:p>
              </w:tc>
              <w:tc>
                <w:tcPr>
                  <w:tcW w:w="4380" w:type="dxa"/>
                  <w:tcBorders>
                    <w:top w:val="single" w:sz="6" w:space="0" w:color="000000"/>
                    <w:left w:val="single" w:sz="6" w:space="0" w:color="000000"/>
                    <w:bottom w:val="single" w:sz="6" w:space="0" w:color="000000"/>
                    <w:right w:val="double" w:sz="6" w:space="0" w:color="auto"/>
                  </w:tcBorders>
                  <w:vAlign w:val="center"/>
                  <w:hideMark/>
                </w:tcPr>
                <w:p w14:paraId="0950FCB4" w14:textId="77777777" w:rsidR="00C82FD7" w:rsidRPr="00C82FD7" w:rsidRDefault="00C82FD7" w:rsidP="00C82FD7">
                  <w:pPr>
                    <w:spacing w:after="0" w:line="240" w:lineRule="auto"/>
                    <w:jc w:val="center"/>
                    <w:rPr>
                      <w:rFonts w:ascii="Calibri" w:eastAsia="Calibri" w:hAnsi="Calibri" w:cs="Calibri"/>
                      <w:kern w:val="2"/>
                      <w14:ligatures w14:val="standardContextual"/>
                    </w:rPr>
                  </w:pPr>
                  <w:r w:rsidRPr="00C82FD7">
                    <w:rPr>
                      <w:rFonts w:ascii="Calibri" w:eastAsia="Calibri" w:hAnsi="Calibri" w:cs="Calibri"/>
                      <w:kern w:val="2"/>
                      <w:lang w:val="es-ES"/>
                      <w14:ligatures w14:val="standardContextual"/>
                    </w:rPr>
                    <w:t>120%</w:t>
                  </w:r>
                </w:p>
              </w:tc>
            </w:tr>
            <w:tr w:rsidR="00C82FD7" w:rsidRPr="00C82FD7" w14:paraId="3D23842D" w14:textId="77777777" w:rsidTr="003D017D">
              <w:trPr>
                <w:trHeight w:val="270"/>
              </w:trPr>
              <w:tc>
                <w:tcPr>
                  <w:tcW w:w="3195" w:type="dxa"/>
                  <w:tcBorders>
                    <w:top w:val="single" w:sz="6" w:space="0" w:color="000000"/>
                    <w:left w:val="double" w:sz="6" w:space="0" w:color="auto"/>
                    <w:bottom w:val="single" w:sz="6" w:space="0" w:color="000000"/>
                    <w:right w:val="single" w:sz="6" w:space="0" w:color="000000"/>
                  </w:tcBorders>
                  <w:vAlign w:val="center"/>
                  <w:hideMark/>
                </w:tcPr>
                <w:p w14:paraId="7945FF63" w14:textId="77777777" w:rsidR="00C82FD7" w:rsidRPr="00C82FD7" w:rsidRDefault="00C82FD7" w:rsidP="00C82FD7">
                  <w:pPr>
                    <w:spacing w:after="0" w:line="240" w:lineRule="auto"/>
                    <w:jc w:val="center"/>
                    <w:rPr>
                      <w:rFonts w:ascii="Calibri" w:eastAsia="Calibri" w:hAnsi="Calibri" w:cs="Calibri"/>
                      <w:kern w:val="2"/>
                      <w14:ligatures w14:val="standardContextual"/>
                    </w:rPr>
                  </w:pPr>
                  <w:r w:rsidRPr="00C82FD7">
                    <w:rPr>
                      <w:rFonts w:ascii="Calibri" w:eastAsia="Calibri" w:hAnsi="Calibri" w:cs="Calibri"/>
                      <w:kern w:val="2"/>
                      <w:lang w:val="es-ES"/>
                      <w14:ligatures w14:val="standardContextual"/>
                    </w:rPr>
                    <w:t>Hasta 5</w:t>
                  </w:r>
                </w:p>
              </w:tc>
              <w:tc>
                <w:tcPr>
                  <w:tcW w:w="4380" w:type="dxa"/>
                  <w:tcBorders>
                    <w:top w:val="single" w:sz="6" w:space="0" w:color="000000"/>
                    <w:left w:val="single" w:sz="6" w:space="0" w:color="000000"/>
                    <w:bottom w:val="single" w:sz="6" w:space="0" w:color="000000"/>
                    <w:right w:val="double" w:sz="6" w:space="0" w:color="auto"/>
                  </w:tcBorders>
                  <w:vAlign w:val="center"/>
                  <w:hideMark/>
                </w:tcPr>
                <w:p w14:paraId="0D637F9E" w14:textId="77777777" w:rsidR="00C82FD7" w:rsidRPr="00C82FD7" w:rsidRDefault="00C82FD7" w:rsidP="00C82FD7">
                  <w:pPr>
                    <w:spacing w:after="0" w:line="240" w:lineRule="auto"/>
                    <w:jc w:val="center"/>
                    <w:rPr>
                      <w:rFonts w:ascii="Calibri" w:eastAsia="Calibri" w:hAnsi="Calibri" w:cs="Calibri"/>
                      <w:kern w:val="2"/>
                      <w14:ligatures w14:val="standardContextual"/>
                    </w:rPr>
                  </w:pPr>
                  <w:r w:rsidRPr="00C82FD7">
                    <w:rPr>
                      <w:rFonts w:ascii="Calibri" w:eastAsia="Calibri" w:hAnsi="Calibri" w:cs="Calibri"/>
                      <w:kern w:val="2"/>
                      <w:lang w:val="es-ES"/>
                      <w14:ligatures w14:val="standardContextual"/>
                    </w:rPr>
                    <w:t>150%</w:t>
                  </w:r>
                </w:p>
              </w:tc>
            </w:tr>
          </w:tbl>
          <w:p w14:paraId="16927988" w14:textId="77777777" w:rsidR="00C82FD7" w:rsidRPr="00C82FD7" w:rsidRDefault="00C82FD7" w:rsidP="00C82FD7">
            <w:pPr>
              <w:jc w:val="both"/>
              <w:rPr>
                <w:rFonts w:ascii="Verdana" w:eastAsia="Calibri" w:hAnsi="Verdana" w:cs="Calibri"/>
              </w:rPr>
            </w:pPr>
          </w:p>
          <w:p w14:paraId="0C4D1F51" w14:textId="77777777" w:rsidR="00C82FD7" w:rsidRPr="00C82FD7" w:rsidRDefault="00C82FD7" w:rsidP="00C82FD7">
            <w:pPr>
              <w:spacing w:after="120" w:line="276" w:lineRule="auto"/>
              <w:ind w:firstLine="709"/>
              <w:jc w:val="both"/>
              <w:rPr>
                <w:rFonts w:ascii="Verdana" w:eastAsia="Calibri" w:hAnsi="Verdana" w:cs="Calibri"/>
              </w:rPr>
            </w:pPr>
            <w:r w:rsidRPr="00C82FD7">
              <w:rPr>
                <w:rFonts w:ascii="Verdana" w:eastAsia="Calibri" w:hAnsi="Verdana" w:cs="Calibri"/>
              </w:rPr>
              <w:t>Lo anterior quiere decir que, para la sumatoria en Salarios Mínimos Mensuales Legales Vigentes (SMMLV) de los contratos que relacionen los oferentes, como mínimo debe cumplir los porcentajes que se muestran en la tabla, de acuerdo con el número de contratos, hasta llegar al máximo de 5 contratos, sin perjuicio de las excepciones que se relacionan por Mipymes –6 contratos– y empresas y emprendimientos de mujeres –7 contratos–.</w:t>
            </w:r>
          </w:p>
          <w:p w14:paraId="05B70FCA" w14:textId="77777777" w:rsidR="00C82FD7" w:rsidRPr="00C82FD7" w:rsidRDefault="00C82FD7" w:rsidP="00C82FD7">
            <w:pPr>
              <w:spacing w:line="276" w:lineRule="auto"/>
              <w:ind w:firstLine="709"/>
              <w:jc w:val="both"/>
              <w:rPr>
                <w:rFonts w:ascii="Verdana" w:eastAsia="Calibri" w:hAnsi="Verdana" w:cs="Calibri"/>
              </w:rPr>
            </w:pPr>
            <w:r w:rsidRPr="00C82FD7">
              <w:rPr>
                <w:rFonts w:ascii="Verdana" w:eastAsia="Calibri" w:hAnsi="Verdana" w:cs="Calibri"/>
              </w:rPr>
              <w:t xml:space="preserve">De otra parte, en la experiencia que se relaciona en la </w:t>
            </w:r>
            <w:r w:rsidRPr="00C82FD7">
              <w:rPr>
                <w:rFonts w:ascii="Verdana" w:eastAsia="Calibri" w:hAnsi="Verdana" w:cs="Calibri"/>
                <w:i/>
                <w:iCs/>
              </w:rPr>
              <w:t>Matriz 1 - Experiencia - Documento tipo de mínima cuantía de infraestructura de transporte - versión 2</w:t>
            </w:r>
            <w:r w:rsidRPr="00C82FD7">
              <w:rPr>
                <w:rFonts w:ascii="Verdana" w:eastAsia="Calibri" w:hAnsi="Verdana" w:cs="Calibri"/>
              </w:rPr>
              <w:t xml:space="preserve"> para la actividad </w:t>
            </w:r>
            <w:r w:rsidRPr="00C82FD7">
              <w:rPr>
                <w:rFonts w:ascii="Verdana" w:eastAsia="Calibri" w:hAnsi="Verdana" w:cs="Calibri"/>
                <w:i/>
                <w:iCs/>
              </w:rPr>
              <w:t xml:space="preserve">6.5 PROYECTOS DE MANTENIMIENTO (RUTNARIO O PERIÓDICO) O CONSERVACION DE ESPACIO PÚBLICO ASOCIADO A LA INFRAESTRUCTURA DE TRANSPORTE, </w:t>
            </w:r>
            <w:r w:rsidRPr="00C82FD7">
              <w:rPr>
                <w:rFonts w:ascii="Verdana" w:eastAsia="Calibri" w:hAnsi="Verdana" w:cs="Calibri"/>
              </w:rPr>
              <w:t>se solicita:</w:t>
            </w:r>
          </w:p>
          <w:p w14:paraId="5AE5760C" w14:textId="77777777" w:rsidR="00C82FD7" w:rsidRPr="00C82FD7" w:rsidRDefault="00C82FD7" w:rsidP="00C82FD7">
            <w:pPr>
              <w:jc w:val="both"/>
              <w:rPr>
                <w:rFonts w:ascii="Verdana" w:eastAsia="Calibri" w:hAnsi="Verdana" w:cs="Calibri"/>
              </w:rPr>
            </w:pPr>
          </w:p>
          <w:p w14:paraId="2FEE9702" w14:textId="77777777" w:rsidR="00C82FD7" w:rsidRPr="00C82FD7" w:rsidRDefault="00C82FD7" w:rsidP="00C82FD7">
            <w:pPr>
              <w:ind w:left="709" w:right="709"/>
              <w:jc w:val="both"/>
              <w:rPr>
                <w:rFonts w:ascii="Verdana" w:eastAsia="Calibri" w:hAnsi="Verdana" w:cs="Calibri"/>
                <w:i/>
                <w:iCs/>
                <w:sz w:val="21"/>
                <w:szCs w:val="21"/>
              </w:rPr>
            </w:pPr>
            <w:r w:rsidRPr="00C82FD7">
              <w:rPr>
                <w:rFonts w:ascii="Verdana" w:eastAsia="Calibri" w:hAnsi="Verdana" w:cs="Calibri"/>
                <w:i/>
                <w:iCs/>
                <w:sz w:val="21"/>
                <w:szCs w:val="21"/>
                <w:u w:val="single"/>
              </w:rPr>
              <w:t>Experiencia General</w:t>
            </w:r>
            <w:r w:rsidRPr="00C82FD7">
              <w:rPr>
                <w:rFonts w:ascii="Verdana" w:eastAsia="Calibri" w:hAnsi="Verdana" w:cs="Calibri"/>
                <w:i/>
                <w:iCs/>
                <w:sz w:val="21"/>
                <w:szCs w:val="21"/>
              </w:rPr>
              <w:t xml:space="preserve">: </w:t>
            </w:r>
          </w:p>
          <w:p w14:paraId="6F23E9BC" w14:textId="77777777" w:rsidR="00C82FD7" w:rsidRPr="00C82FD7" w:rsidRDefault="00C82FD7" w:rsidP="00C82FD7">
            <w:pPr>
              <w:ind w:left="709" w:right="709"/>
              <w:jc w:val="both"/>
              <w:rPr>
                <w:rFonts w:ascii="Verdana" w:eastAsia="Calibri" w:hAnsi="Verdana" w:cs="Calibri"/>
                <w:i/>
                <w:iCs/>
                <w:sz w:val="21"/>
                <w:szCs w:val="21"/>
              </w:rPr>
            </w:pPr>
          </w:p>
          <w:p w14:paraId="4FCAD279" w14:textId="77777777" w:rsidR="00C82FD7" w:rsidRPr="00C82FD7" w:rsidRDefault="00C82FD7" w:rsidP="00C82FD7">
            <w:pPr>
              <w:ind w:left="709" w:right="709"/>
              <w:jc w:val="both"/>
              <w:rPr>
                <w:rFonts w:ascii="Verdana" w:eastAsia="Calibri" w:hAnsi="Verdana" w:cs="Calibri"/>
                <w:i/>
                <w:iCs/>
                <w:sz w:val="21"/>
                <w:szCs w:val="21"/>
              </w:rPr>
            </w:pPr>
            <w:r w:rsidRPr="00C82FD7">
              <w:rPr>
                <w:rFonts w:ascii="Verdana" w:eastAsia="Calibri" w:hAnsi="Verdana" w:cs="Calibri"/>
                <w:i/>
                <w:iCs/>
                <w:sz w:val="21"/>
                <w:szCs w:val="21"/>
              </w:rPr>
              <w:t>CONSTRUCCIÓN O REHABILITACIÓN O ADECUACIÓN O AMPLIACIÓN O MEJORAMIENTO O MANTENIMIENTO (RUTINARIO O PERIÓDICO) O CONSERVACIÓN DE OBRAS DE ESPACIO PÚBLICO ASOCIADO A LA INFRAESTRUCTURA DE TRANSPORTE, ADICIONALMENTE SE TENDRÁN EN CUENTA PLAZOLETAS O ALAMEDAS PEATONALES.</w:t>
            </w:r>
          </w:p>
          <w:p w14:paraId="32F94B7E" w14:textId="77777777" w:rsidR="00C82FD7" w:rsidRPr="00C82FD7" w:rsidRDefault="00C82FD7" w:rsidP="00C82FD7">
            <w:pPr>
              <w:ind w:left="709" w:right="709"/>
              <w:jc w:val="both"/>
              <w:rPr>
                <w:rFonts w:ascii="Verdana" w:eastAsia="Calibri" w:hAnsi="Verdana" w:cs="Calibri"/>
                <w:sz w:val="21"/>
                <w:szCs w:val="21"/>
              </w:rPr>
            </w:pPr>
          </w:p>
          <w:p w14:paraId="20D1EAF4" w14:textId="77777777" w:rsidR="00C82FD7" w:rsidRPr="00C82FD7" w:rsidRDefault="00C82FD7" w:rsidP="00C82FD7">
            <w:pPr>
              <w:numPr>
                <w:ilvl w:val="0"/>
                <w:numId w:val="18"/>
              </w:numPr>
              <w:ind w:left="1066" w:right="709" w:hanging="357"/>
              <w:contextualSpacing/>
              <w:jc w:val="both"/>
              <w:rPr>
                <w:rFonts w:ascii="Verdana" w:eastAsia="Calibri" w:hAnsi="Verdana" w:cs="Calibri"/>
                <w:i/>
                <w:iCs/>
                <w:sz w:val="21"/>
                <w:szCs w:val="21"/>
              </w:rPr>
            </w:pPr>
            <w:r w:rsidRPr="00C82FD7">
              <w:rPr>
                <w:rFonts w:ascii="Verdana" w:eastAsia="Calibri" w:hAnsi="Verdana" w:cs="Calibri"/>
                <w:i/>
                <w:iCs/>
                <w:sz w:val="21"/>
                <w:szCs w:val="21"/>
              </w:rPr>
              <w:t>Nota 1: En el evento en que el proyecto contemple las actividades de Diagnóstico o Estudios o Diseños, Por lo menos uno (1) de los contratos válidos aportados como experiencia general debe acreditar que se hayan realizado actividades de diagnóstico y/o estudios y diseños, para actividades de construcción o mejoramiento o rehabilitación o conservación de espacio público.</w:t>
            </w:r>
          </w:p>
          <w:p w14:paraId="302F65BD" w14:textId="77777777" w:rsidR="00C82FD7" w:rsidRPr="00C82FD7" w:rsidRDefault="00C82FD7" w:rsidP="00C82FD7">
            <w:pPr>
              <w:numPr>
                <w:ilvl w:val="0"/>
                <w:numId w:val="18"/>
              </w:numPr>
              <w:ind w:left="1066" w:right="709" w:hanging="357"/>
              <w:contextualSpacing/>
              <w:jc w:val="both"/>
              <w:rPr>
                <w:rFonts w:ascii="Verdana" w:eastAsia="Calibri" w:hAnsi="Verdana" w:cs="Calibri"/>
                <w:i/>
                <w:iCs/>
                <w:sz w:val="21"/>
                <w:szCs w:val="21"/>
              </w:rPr>
            </w:pPr>
            <w:r w:rsidRPr="00C82FD7">
              <w:rPr>
                <w:rFonts w:ascii="Verdana" w:eastAsia="Calibri" w:hAnsi="Verdana" w:cs="Calibri"/>
                <w:i/>
                <w:iCs/>
                <w:sz w:val="21"/>
                <w:szCs w:val="21"/>
              </w:rPr>
              <w:t>Nota 2: En el evento que la intervención de las Vías Urbanas  impliquen la intervención  de las Redes de Servicios Públicos, se debe solicitar Experiencia Especifica en este Aspecto.</w:t>
            </w:r>
          </w:p>
          <w:p w14:paraId="255EC7FF" w14:textId="77777777" w:rsidR="00C82FD7" w:rsidRPr="00C82FD7" w:rsidRDefault="00C82FD7" w:rsidP="00C82FD7">
            <w:pPr>
              <w:numPr>
                <w:ilvl w:val="0"/>
                <w:numId w:val="18"/>
              </w:numPr>
              <w:ind w:left="1066" w:right="709" w:hanging="357"/>
              <w:contextualSpacing/>
              <w:jc w:val="both"/>
              <w:rPr>
                <w:rFonts w:ascii="Verdana" w:eastAsia="Calibri" w:hAnsi="Verdana" w:cs="Calibri"/>
                <w:i/>
                <w:iCs/>
                <w:sz w:val="21"/>
                <w:szCs w:val="21"/>
              </w:rPr>
            </w:pPr>
            <w:r w:rsidRPr="00C82FD7">
              <w:rPr>
                <w:rFonts w:ascii="Verdana" w:eastAsia="Calibri" w:hAnsi="Verdana" w:cs="Calibri"/>
                <w:i/>
                <w:iCs/>
                <w:sz w:val="21"/>
                <w:szCs w:val="21"/>
              </w:rPr>
              <w:t>Nota 3: La entidad de acuerdo con la complejidad técnica del proyecto revisará y/o analizará la categorización correspondiente a las vías a intervenir objeto del proceso de Selección y con base en esto, determinará si corresponden a Vías Arteriales, Principales y/o Secundarias o de acuerdo con las clasificaciones y/o categorias incluidas para las ciudades y/o municipios o su equivalente en el evento de proyectos ejecutados fuera del territorio nacional y con base en esto solicitará la Experiencia en la Intervención de Vías Urbanas.</w:t>
            </w:r>
          </w:p>
          <w:p w14:paraId="402B4E4A" w14:textId="77777777" w:rsidR="00C82FD7" w:rsidRPr="00C82FD7" w:rsidRDefault="00C82FD7" w:rsidP="00C82FD7">
            <w:pPr>
              <w:ind w:left="709" w:right="709"/>
              <w:jc w:val="both"/>
              <w:rPr>
                <w:rFonts w:ascii="Verdana" w:eastAsia="Calibri" w:hAnsi="Verdana" w:cs="Calibri"/>
                <w:sz w:val="21"/>
                <w:szCs w:val="21"/>
              </w:rPr>
            </w:pPr>
          </w:p>
          <w:p w14:paraId="58673FC1" w14:textId="77777777" w:rsidR="00C82FD7" w:rsidRPr="00C82FD7" w:rsidRDefault="00C82FD7" w:rsidP="00C82FD7">
            <w:pPr>
              <w:ind w:left="709" w:right="709"/>
              <w:jc w:val="both"/>
              <w:rPr>
                <w:rFonts w:ascii="Verdana" w:eastAsia="Calibri" w:hAnsi="Verdana" w:cs="Calibri"/>
                <w:sz w:val="21"/>
                <w:szCs w:val="21"/>
                <w:u w:val="single"/>
              </w:rPr>
            </w:pPr>
            <w:r w:rsidRPr="00C82FD7">
              <w:rPr>
                <w:rFonts w:ascii="Verdana" w:eastAsia="Calibri" w:hAnsi="Verdana" w:cs="Calibri"/>
                <w:sz w:val="21"/>
                <w:szCs w:val="21"/>
                <w:u w:val="single"/>
              </w:rPr>
              <w:t>Experiencia Específica:</w:t>
            </w:r>
          </w:p>
          <w:p w14:paraId="0C05A4E9" w14:textId="77777777" w:rsidR="00C82FD7" w:rsidRPr="00C82FD7" w:rsidRDefault="00C82FD7" w:rsidP="00C82FD7">
            <w:pPr>
              <w:ind w:left="709" w:right="709"/>
              <w:jc w:val="both"/>
              <w:rPr>
                <w:rFonts w:ascii="Verdana" w:eastAsia="Calibri" w:hAnsi="Verdana" w:cs="Calibri"/>
                <w:sz w:val="21"/>
                <w:szCs w:val="21"/>
              </w:rPr>
            </w:pPr>
          </w:p>
          <w:p w14:paraId="4F94314C" w14:textId="77777777" w:rsidR="00C82FD7" w:rsidRPr="00C82FD7" w:rsidRDefault="00C82FD7" w:rsidP="00C82FD7">
            <w:pPr>
              <w:ind w:left="709" w:right="709"/>
              <w:jc w:val="both"/>
              <w:rPr>
                <w:rFonts w:ascii="Verdana" w:eastAsia="Calibri" w:hAnsi="Verdana" w:cs="Calibri"/>
                <w:i/>
                <w:iCs/>
                <w:sz w:val="21"/>
                <w:szCs w:val="21"/>
              </w:rPr>
            </w:pPr>
            <w:r w:rsidRPr="00C82FD7">
              <w:rPr>
                <w:rFonts w:ascii="Verdana" w:eastAsia="Calibri" w:hAnsi="Verdana" w:cs="Calibri"/>
                <w:i/>
                <w:iCs/>
                <w:sz w:val="21"/>
                <w:szCs w:val="21"/>
              </w:rPr>
              <w:t>Por lo menos uno (1) de los contratos válidos aportados como experiencia general debe acreditar el 70% del Presupuesto Oficial estimado para este proceso de contratación.</w:t>
            </w:r>
          </w:p>
          <w:p w14:paraId="0334025C" w14:textId="77777777" w:rsidR="00C82FD7" w:rsidRPr="00C82FD7" w:rsidRDefault="00C82FD7" w:rsidP="00C82FD7">
            <w:pPr>
              <w:spacing w:line="276" w:lineRule="auto"/>
              <w:jc w:val="both"/>
              <w:rPr>
                <w:rFonts w:ascii="Verdana" w:eastAsia="Calibri" w:hAnsi="Verdana" w:cs="Calibri"/>
                <w:i/>
                <w:iCs/>
              </w:rPr>
            </w:pPr>
          </w:p>
          <w:p w14:paraId="7D4B3D6A" w14:textId="77777777" w:rsidR="00C82FD7" w:rsidRPr="00C82FD7" w:rsidRDefault="00C82FD7" w:rsidP="00C82FD7">
            <w:pPr>
              <w:snapToGrid w:val="0"/>
              <w:spacing w:after="120" w:line="276" w:lineRule="auto"/>
              <w:ind w:firstLine="709"/>
              <w:jc w:val="both"/>
              <w:rPr>
                <w:rFonts w:ascii="Verdana" w:eastAsia="Calibri" w:hAnsi="Verdana" w:cs="Calibri"/>
              </w:rPr>
            </w:pPr>
            <w:r w:rsidRPr="00C82FD7">
              <w:rPr>
                <w:rFonts w:ascii="Verdana" w:eastAsia="Calibri" w:hAnsi="Verdana" w:cs="Calibri"/>
              </w:rPr>
              <w:t xml:space="preserve">La experiencia específica se refiera a que el proponente debe acreditar que por lo menos uno de los contratos relacionados con la </w:t>
            </w:r>
            <w:r w:rsidRPr="00C82FD7">
              <w:rPr>
                <w:rFonts w:ascii="Verdana" w:eastAsia="Calibri" w:hAnsi="Verdana" w:cs="Calibri"/>
                <w:i/>
                <w:iCs/>
              </w:rPr>
              <w:t xml:space="preserve">CONSTRUCCIÓN O REHABILITACIÓN O ADECUACIÓN O AMPLIACIÓN O MEJORAMIENTO O MANTENIMIENTO (RUTINARIO O PERIÓDICO) O CONSERVACIÓN DE OBRAS DE ESPACIO PÚBLICO ASOCIADO A LA INFRAESTRUCTURA DE TRANSPORTE, ADICIONALMENTE SE TENDRÁN EN CUENTA PLAZOLETAS O ALAMEDAS PEATONALES, </w:t>
            </w:r>
            <w:r w:rsidRPr="00C82FD7">
              <w:rPr>
                <w:rFonts w:ascii="Verdana" w:eastAsia="Calibri" w:hAnsi="Verdana" w:cs="Calibri"/>
              </w:rPr>
              <w:t>de la Experiencia General, debe corresponder al 70% del presupuesto oficial correspondiente al proceso de selección.</w:t>
            </w:r>
          </w:p>
          <w:p w14:paraId="4A7FFBFA" w14:textId="77777777" w:rsidR="00C82FD7" w:rsidRPr="00C82FD7" w:rsidRDefault="00C82FD7" w:rsidP="00C82FD7">
            <w:pPr>
              <w:snapToGrid w:val="0"/>
              <w:spacing w:after="120" w:line="276" w:lineRule="auto"/>
              <w:ind w:firstLine="709"/>
              <w:jc w:val="both"/>
              <w:rPr>
                <w:rFonts w:ascii="Verdana" w:eastAsia="Calibri" w:hAnsi="Verdana" w:cs="Calibri"/>
              </w:rPr>
            </w:pPr>
            <w:r w:rsidRPr="00C82FD7">
              <w:rPr>
                <w:rFonts w:ascii="Verdana" w:eastAsia="Calibri" w:hAnsi="Verdana" w:cs="Calibri"/>
              </w:rPr>
              <w:t xml:space="preserve">Ahora bien, es necesario señalar que el numeral </w:t>
            </w:r>
            <w:r w:rsidRPr="00C82FD7">
              <w:rPr>
                <w:rFonts w:ascii="Verdana" w:eastAsia="Calibri" w:hAnsi="Verdana" w:cs="Calibri"/>
                <w:b/>
                <w:bCs/>
                <w:i/>
                <w:iCs/>
              </w:rPr>
              <w:t>4.5.7</w:t>
            </w:r>
            <w:r w:rsidRPr="00C82FD7">
              <w:rPr>
                <w:rFonts w:ascii="Verdana" w:eastAsia="Calibri" w:hAnsi="Verdana" w:cs="Calibri"/>
              </w:rPr>
              <w:t xml:space="preserve"> hace referencia a los requisitos que deben considerarse para que un proponente pueda habilitarse en lo referente a la experiencia. En este sentido, debe demostrar haber ejecutado en los contratos con los que acredita la experiencia, determinado porcentaje del presupuesto oficial, con mínimo uno (1) y máximo cinco (5) contratos, los cuales podrán aumentarse a seis (6) o siete (7) en función de los incentivos de la Ley 2069 de 2020 para Mipymes, emprendimientos y empresas de mujeres. </w:t>
            </w:r>
          </w:p>
          <w:p w14:paraId="2AF288F4" w14:textId="77777777" w:rsidR="00C82FD7" w:rsidRPr="00C82FD7" w:rsidRDefault="00C82FD7" w:rsidP="00C82FD7">
            <w:pPr>
              <w:snapToGrid w:val="0"/>
              <w:spacing w:after="120" w:line="276" w:lineRule="auto"/>
              <w:ind w:firstLine="709"/>
              <w:jc w:val="both"/>
              <w:rPr>
                <w:rFonts w:ascii="Verdana" w:eastAsia="Calibri" w:hAnsi="Verdana" w:cs="Calibri"/>
              </w:rPr>
            </w:pPr>
            <w:r w:rsidRPr="00C82FD7">
              <w:rPr>
                <w:rFonts w:ascii="Verdana" w:eastAsia="Calibri" w:hAnsi="Verdana" w:cs="Calibri"/>
              </w:rPr>
              <w:t xml:space="preserve">El número de contratos aportados por el proponente debe certificar un valor mínimo correspondiente al 75% del presupuesto oficial del proceso expresado en SMMLV –cuando se acredita la experiencia mediante 1 hasta 2 contratos–, cuya verificación se hará con base en la sumatoria de los valores totales ejecutados de los contratos que cumplan con los requisitos establecidos en el pliego de condiciones. </w:t>
            </w:r>
          </w:p>
          <w:p w14:paraId="357CB808" w14:textId="77777777" w:rsidR="00C82FD7" w:rsidRPr="00C82FD7" w:rsidRDefault="00C82FD7" w:rsidP="00C82FD7">
            <w:pPr>
              <w:snapToGrid w:val="0"/>
              <w:spacing w:after="120" w:line="276" w:lineRule="auto"/>
              <w:ind w:firstLine="709"/>
              <w:jc w:val="both"/>
              <w:rPr>
                <w:rFonts w:ascii="Verdana" w:eastAsia="Calibri" w:hAnsi="Verdana" w:cs="Calibri"/>
                <w:i/>
                <w:iCs/>
              </w:rPr>
            </w:pPr>
            <w:r w:rsidRPr="00C82FD7">
              <w:rPr>
                <w:rFonts w:ascii="Verdana" w:eastAsia="Calibri" w:hAnsi="Verdana" w:cs="Arial"/>
                <w:color w:val="000000"/>
                <w:lang w:val="es-ES"/>
              </w:rPr>
              <w:t xml:space="preserve">Así, conviene precisar que, de acuerdo con </w:t>
            </w:r>
            <w:r w:rsidRPr="00C82FD7">
              <w:rPr>
                <w:rFonts w:ascii="Verdana" w:eastAsia="Calibri" w:hAnsi="Verdana" w:cs="Calibri"/>
              </w:rPr>
              <w:t>lo establecido en el numeral 4.5.7 de la Invitación, los proponentes cumplen el requisito mínimo de experiencia si la sumatoria de los valores totales ejecutados (incluido IVA) de los contratos expresados en SMMLV es mayor o igual al valor mínimo a certificar establecido en la tabla arriba presentada, que para este caso es del 75% –con 1 o 2 contratos–; en caso contrario, no podrán ser habilitados en el proceso de selección respectivo.</w:t>
            </w:r>
          </w:p>
          <w:p w14:paraId="0CACD803" w14:textId="77777777" w:rsidR="00C82FD7" w:rsidRPr="00C82FD7" w:rsidRDefault="00C82FD7" w:rsidP="00C82FD7">
            <w:pPr>
              <w:snapToGrid w:val="0"/>
              <w:spacing w:line="276" w:lineRule="auto"/>
              <w:ind w:firstLine="709"/>
              <w:jc w:val="both"/>
              <w:rPr>
                <w:rFonts w:ascii="Verdana" w:eastAsia="Calibri" w:hAnsi="Verdana" w:cs="Calibri"/>
              </w:rPr>
            </w:pPr>
            <w:r w:rsidRPr="00C82FD7">
              <w:rPr>
                <w:rFonts w:ascii="Verdana" w:eastAsia="Calibri" w:hAnsi="Verdana" w:cs="Calibri"/>
              </w:rPr>
              <w:t>Por otra parte, respecto a la aplicación de los documentos tipo, hay que señalar que la parte introductoria de la Invitación establece:</w:t>
            </w:r>
          </w:p>
          <w:p w14:paraId="5DE79B0B" w14:textId="77777777" w:rsidR="00C82FD7" w:rsidRPr="00C82FD7" w:rsidRDefault="00C82FD7" w:rsidP="00C82FD7">
            <w:pPr>
              <w:jc w:val="both"/>
              <w:rPr>
                <w:rFonts w:ascii="Verdana" w:eastAsia="Calibri" w:hAnsi="Verdana" w:cs="Calibri"/>
              </w:rPr>
            </w:pPr>
          </w:p>
          <w:p w14:paraId="1933D86E" w14:textId="77777777" w:rsidR="00C82FD7" w:rsidRPr="00C82FD7" w:rsidRDefault="00C82FD7" w:rsidP="00C82FD7">
            <w:pPr>
              <w:ind w:left="709" w:right="709"/>
              <w:jc w:val="both"/>
              <w:rPr>
                <w:rFonts w:ascii="Verdana" w:eastAsia="Calibri" w:hAnsi="Verdana" w:cs="Calibri"/>
                <w:sz w:val="21"/>
                <w:szCs w:val="21"/>
              </w:rPr>
            </w:pPr>
            <w:r w:rsidRPr="00C82FD7">
              <w:rPr>
                <w:rFonts w:ascii="Verdana" w:eastAsia="Calibri" w:hAnsi="Verdana" w:cs="Calibri"/>
                <w:sz w:val="21"/>
                <w:szCs w:val="21"/>
              </w:rPr>
              <w:t>“Este Documento Tipo aplica a los procesos de mínima cuantía de obra pública de infraestructura de transporte que correspondan a las actividades definidas en la Matriz 1 – Experiencia. En consecuencia, las actividades de infraestructura de transporte no contempladas en la Matriz 1 – Experiencia no tienen que aplicarlos, sin perjuicio de lo previsto en el artículo 3 de la Resolución por la cual se adoptan estos documentos tipo o la norma que la modifique, sustituya o complemente”.</w:t>
            </w:r>
          </w:p>
          <w:p w14:paraId="7502A8DB" w14:textId="77777777" w:rsidR="00C82FD7" w:rsidRPr="00C82FD7" w:rsidRDefault="00C82FD7" w:rsidP="00C82FD7">
            <w:pPr>
              <w:jc w:val="both"/>
              <w:rPr>
                <w:rFonts w:ascii="Verdana" w:eastAsia="Calibri" w:hAnsi="Verdana" w:cs="Calibri"/>
              </w:rPr>
            </w:pPr>
          </w:p>
          <w:p w14:paraId="0214E2E8" w14:textId="0122AAF7" w:rsidR="00C82FD7" w:rsidRPr="00C82FD7" w:rsidRDefault="00C82FD7" w:rsidP="00C82FD7">
            <w:pPr>
              <w:spacing w:line="276" w:lineRule="auto"/>
              <w:ind w:firstLine="709"/>
              <w:jc w:val="both"/>
              <w:rPr>
                <w:rFonts w:ascii="Verdana" w:eastAsia="Calibri" w:hAnsi="Verdana" w:cs="Calibri"/>
              </w:rPr>
            </w:pPr>
            <w:r w:rsidRPr="00C82FD7">
              <w:rPr>
                <w:rFonts w:ascii="Verdana" w:eastAsia="Calibri" w:hAnsi="Verdana" w:cs="Calibri"/>
              </w:rPr>
              <w:t xml:space="preserve">En concordancia con lo anterior, debe mencionarse que la </w:t>
            </w:r>
            <w:r w:rsidRPr="00C82FD7">
              <w:rPr>
                <w:rFonts w:ascii="Verdana" w:eastAsia="Calibri" w:hAnsi="Verdana" w:cs="Calibri"/>
                <w:i/>
                <w:iCs/>
              </w:rPr>
              <w:t>Matriz 1 - Experiencia - Documento tipo de mínima cuantía de infraestructura de transporte - versión 2</w:t>
            </w:r>
            <w:r w:rsidRPr="00C82FD7">
              <w:rPr>
                <w:rFonts w:ascii="Verdana" w:eastAsia="Calibri" w:hAnsi="Verdana" w:cs="Calibri"/>
              </w:rPr>
              <w:t>, no incluye una actividad que de manera directa se relacione con la construcción y/o mantenimiento de paraderos. En estos casos, la entidad tendrá que definir la experiencia a solicitar para este objeto y podrá usar los documentos tipo como una buena práctica en la contratación.</w:t>
            </w:r>
          </w:p>
        </w:tc>
      </w:tr>
    </w:tbl>
    <w:p w14:paraId="3206D484" w14:textId="77777777" w:rsidR="00C82FD7" w:rsidRPr="00C82FD7" w:rsidRDefault="00C82FD7" w:rsidP="00C82FD7">
      <w:pPr>
        <w:tabs>
          <w:tab w:val="left" w:pos="142"/>
          <w:tab w:val="left" w:pos="284"/>
        </w:tabs>
        <w:snapToGrid w:val="0"/>
        <w:spacing w:after="0" w:line="276" w:lineRule="auto"/>
        <w:jc w:val="both"/>
        <w:rPr>
          <w:rFonts w:ascii="Verdana" w:eastAsia="Century Gothic" w:hAnsi="Verdana" w:cs="Century Gothic"/>
          <w:b/>
          <w:bCs/>
          <w:lang w:val="es-ES_tradnl"/>
        </w:rPr>
      </w:pPr>
    </w:p>
    <w:p w14:paraId="4B138E1D" w14:textId="77777777" w:rsidR="00C82FD7" w:rsidRPr="00C82FD7" w:rsidRDefault="00C82FD7" w:rsidP="00C82FD7">
      <w:pPr>
        <w:numPr>
          <w:ilvl w:val="0"/>
          <w:numId w:val="16"/>
        </w:numPr>
        <w:tabs>
          <w:tab w:val="left" w:pos="142"/>
          <w:tab w:val="left" w:pos="284"/>
        </w:tabs>
        <w:snapToGrid w:val="0"/>
        <w:spacing w:after="0" w:line="276" w:lineRule="auto"/>
        <w:ind w:left="357" w:hanging="357"/>
        <w:jc w:val="both"/>
        <w:rPr>
          <w:rFonts w:ascii="Verdana" w:eastAsia="Century Gothic" w:hAnsi="Verdana" w:cs="Century Gothic"/>
          <w:b/>
          <w:bCs/>
          <w:lang w:val="es-ES_tradnl"/>
        </w:rPr>
      </w:pPr>
      <w:r w:rsidRPr="00C82FD7">
        <w:rPr>
          <w:rFonts w:ascii="Verdana" w:eastAsia="Century Gothic" w:hAnsi="Verdana" w:cs="Century Gothic"/>
          <w:b/>
          <w:bCs/>
          <w:lang w:val="es-ES_tradnl"/>
        </w:rPr>
        <w:t>Razones de la respuesta:</w:t>
      </w:r>
    </w:p>
    <w:p w14:paraId="483FD749" w14:textId="77777777" w:rsidR="00C82FD7" w:rsidRPr="00C82FD7" w:rsidRDefault="00C82FD7" w:rsidP="00C82FD7">
      <w:pPr>
        <w:snapToGrid w:val="0"/>
        <w:spacing w:after="0" w:line="276" w:lineRule="auto"/>
        <w:jc w:val="both"/>
        <w:rPr>
          <w:rFonts w:ascii="Verdana" w:eastAsia="Calibri" w:hAnsi="Verdana" w:cs="Arial"/>
          <w:lang w:val="es-ES_tradnl"/>
        </w:rPr>
      </w:pPr>
    </w:p>
    <w:p w14:paraId="5432E2CF" w14:textId="77777777" w:rsidR="00C82FD7" w:rsidRPr="00C82FD7" w:rsidRDefault="00C82FD7" w:rsidP="00C82FD7">
      <w:pPr>
        <w:snapToGrid w:val="0"/>
        <w:spacing w:after="0" w:line="276" w:lineRule="auto"/>
        <w:jc w:val="both"/>
        <w:rPr>
          <w:rFonts w:ascii="Verdana" w:eastAsia="Calibri" w:hAnsi="Verdana" w:cs="Arial"/>
          <w:lang w:val="es-ES_tradnl"/>
        </w:rPr>
      </w:pPr>
      <w:r w:rsidRPr="00C82FD7">
        <w:rPr>
          <w:rFonts w:ascii="Verdana" w:eastAsia="Calibri" w:hAnsi="Verdana" w:cs="Arial"/>
          <w:lang w:val="es-ES_tradnl"/>
        </w:rPr>
        <w:t xml:space="preserve">Lo anterior se sustenta en las siguientes consideraciones: </w:t>
      </w:r>
    </w:p>
    <w:p w14:paraId="3F34107E" w14:textId="77777777" w:rsidR="00C82FD7" w:rsidRPr="00C82FD7" w:rsidRDefault="00C82FD7" w:rsidP="00C82FD7">
      <w:pPr>
        <w:snapToGrid w:val="0"/>
        <w:spacing w:after="0" w:line="276" w:lineRule="auto"/>
        <w:jc w:val="both"/>
        <w:rPr>
          <w:rFonts w:ascii="Verdana" w:eastAsia="Calibri" w:hAnsi="Verdana" w:cs="Arial"/>
          <w:lang w:val="es-ES_tradnl"/>
        </w:rPr>
      </w:pPr>
    </w:p>
    <w:p w14:paraId="4B697DD3" w14:textId="77777777" w:rsidR="00C82FD7" w:rsidRPr="00C82FD7" w:rsidRDefault="00C82FD7" w:rsidP="00C82FD7">
      <w:pPr>
        <w:snapToGrid w:val="0"/>
        <w:spacing w:after="120" w:line="276" w:lineRule="auto"/>
        <w:jc w:val="both"/>
        <w:rPr>
          <w:rFonts w:ascii="Verdana" w:eastAsia="Calibri" w:hAnsi="Verdana" w:cs="Arial"/>
          <w:lang w:val="es-ES_tradnl"/>
        </w:rPr>
      </w:pPr>
      <w:r w:rsidRPr="00C82FD7">
        <w:rPr>
          <w:rFonts w:ascii="Verdana" w:eastAsia="Calibri" w:hAnsi="Verdana" w:cs="Arial"/>
          <w:lang w:val="es-ES_tradnl"/>
        </w:rPr>
        <w:t>Los Documentos Tipo expedidos por esta Agencia en ejercicio de la potestad otorgada por la Ley 2022 de 2020 son de obligatoria observancia por parte de las Entidades Estatales sometidas al Estatuto General de Contratación de la Administración Pública –EGCAP–. Debido a esto, tales entidades deben aplicar de manera forzosa los Documentos Tipo para desarrollar los Procesos de Contratación en los objetos y modalidades cobijadas por los Documentos Tipo.</w:t>
      </w:r>
    </w:p>
    <w:p w14:paraId="290CEF81" w14:textId="77777777" w:rsidR="00C82FD7" w:rsidRPr="00C82FD7" w:rsidRDefault="00C82FD7" w:rsidP="00C82FD7">
      <w:pPr>
        <w:snapToGrid w:val="0"/>
        <w:spacing w:after="120" w:line="276" w:lineRule="auto"/>
        <w:ind w:firstLine="709"/>
        <w:jc w:val="both"/>
        <w:rPr>
          <w:rFonts w:ascii="Verdana" w:eastAsia="Calibri" w:hAnsi="Verdana" w:cs="Arial"/>
          <w:bCs/>
          <w:kern w:val="2"/>
          <w14:ligatures w14:val="standardContextual"/>
        </w:rPr>
      </w:pPr>
      <w:r w:rsidRPr="00C82FD7">
        <w:rPr>
          <w:rFonts w:ascii="Verdana" w:eastAsia="Calibri" w:hAnsi="Verdana" w:cs="Times New Roman"/>
          <w:kern w:val="2"/>
          <w:lang w:val="es-ES_tradnl"/>
          <w14:ligatures w14:val="standardContextual"/>
        </w:rPr>
        <w:t>La Agencia Nacional de Contratación Pública – Colombia Compra Eficiente ha expedido documentos tipo para los sectores de infraestructura de transporte, agua potable y saneamiento básico y social. Asimismo, esta Agencia expidió los documentos tipo de gestión catastral con enfoque multipropósito y para la contratación directa de convenios solidarios para la ejecución de obras hasta la menor cuantía con organismos de acción comunal.</w:t>
      </w:r>
      <w:r w:rsidRPr="00C82FD7">
        <w:rPr>
          <w:rFonts w:ascii="Verdana" w:eastAsia="Calibri" w:hAnsi="Verdana" w:cs="Times New Roman"/>
          <w:kern w:val="2"/>
          <w:vertAlign w:val="superscript"/>
          <w:lang w:val="es-ES_tradnl"/>
          <w14:ligatures w14:val="standardContextual"/>
        </w:rPr>
        <w:footnoteReference w:id="1"/>
      </w:r>
    </w:p>
    <w:p w14:paraId="704CF842" w14:textId="77777777" w:rsidR="00C82FD7" w:rsidRPr="00C82FD7" w:rsidRDefault="00C82FD7" w:rsidP="00C82FD7">
      <w:pPr>
        <w:snapToGrid w:val="0"/>
        <w:spacing w:after="120" w:line="276" w:lineRule="auto"/>
        <w:ind w:firstLine="709"/>
        <w:jc w:val="both"/>
        <w:rPr>
          <w:rFonts w:ascii="Verdana" w:eastAsia="Calibri" w:hAnsi="Verdana" w:cs="Arial"/>
          <w:bCs/>
          <w:kern w:val="2"/>
          <w:lang w:val="es-ES_tradnl"/>
          <w14:ligatures w14:val="standardContextual"/>
        </w:rPr>
      </w:pPr>
      <w:r w:rsidRPr="00C82FD7">
        <w:rPr>
          <w:rFonts w:ascii="Verdana" w:eastAsia="Calibri" w:hAnsi="Verdana" w:cs="Arial"/>
          <w:bCs/>
          <w:kern w:val="2"/>
          <w:lang w:val="es-ES_tradnl"/>
          <w14:ligatures w14:val="standardContextual"/>
        </w:rPr>
        <w:t>En el sector de infraestructura de transporte, la Agencia Nacional de Contratación Pública – Colombia Compra Eficiente ha expedido Documentos Tipo</w:t>
      </w:r>
      <w:r w:rsidRPr="00C82FD7">
        <w:rPr>
          <w:rFonts w:ascii="Verdana" w:eastAsia="Calibri" w:hAnsi="Verdana" w:cs="Arial"/>
          <w:bCs/>
          <w:kern w:val="2"/>
          <w:vertAlign w:val="superscript"/>
          <w:lang w:val="es-ES_tradnl"/>
          <w14:ligatures w14:val="standardContextual"/>
        </w:rPr>
        <w:t xml:space="preserve"> </w:t>
      </w:r>
      <w:r w:rsidRPr="00C82FD7">
        <w:rPr>
          <w:rFonts w:ascii="Verdana" w:eastAsia="Calibri" w:hAnsi="Verdana" w:cs="Arial"/>
          <w:bCs/>
          <w:kern w:val="2"/>
          <w:lang w:val="es-ES_tradnl"/>
          <w14:ligatures w14:val="standardContextual"/>
        </w:rPr>
        <w:t>para contratar obras públicas de infraestructura de transporte bajo las modalidades de selección de licitación pública, selección abreviada de menor cuantía y mínima cuantía</w:t>
      </w:r>
      <w:r w:rsidRPr="00C82FD7">
        <w:rPr>
          <w:rFonts w:ascii="Verdana" w:eastAsia="Calibri" w:hAnsi="Verdana" w:cs="Arial"/>
          <w:bCs/>
          <w:kern w:val="2"/>
          <w:vertAlign w:val="superscript"/>
          <w:lang w:val="es-ES_tradnl"/>
          <w14:ligatures w14:val="standardContextual"/>
        </w:rPr>
        <w:footnoteReference w:id="2"/>
      </w:r>
      <w:r w:rsidRPr="00C82FD7">
        <w:rPr>
          <w:rFonts w:ascii="Verdana" w:eastAsia="Calibri" w:hAnsi="Verdana" w:cs="Arial"/>
          <w:bCs/>
          <w:kern w:val="2"/>
          <w:lang w:val="es-ES_tradnl"/>
          <w14:ligatures w14:val="standardContextual"/>
        </w:rPr>
        <w:t xml:space="preserve">. También, esta Agencia expidió los documentos tipo de concurso de méritos para contratar la interventoría y la consultoría de estudios de ingeniería de infraestructura de transporte. </w:t>
      </w:r>
    </w:p>
    <w:p w14:paraId="53DCF85B" w14:textId="77777777" w:rsidR="00C82FD7" w:rsidRPr="00C82FD7" w:rsidRDefault="00C82FD7" w:rsidP="00C82FD7">
      <w:pPr>
        <w:snapToGrid w:val="0"/>
        <w:spacing w:after="120" w:line="276" w:lineRule="auto"/>
        <w:ind w:firstLine="709"/>
        <w:jc w:val="both"/>
        <w:rPr>
          <w:rFonts w:ascii="Verdana" w:eastAsia="Calibri" w:hAnsi="Verdana" w:cs="Arial"/>
          <w:lang w:val="es-ES"/>
        </w:rPr>
      </w:pPr>
      <w:r w:rsidRPr="00C82FD7">
        <w:rPr>
          <w:rFonts w:ascii="Verdana" w:eastAsia="Calibri" w:hAnsi="Verdana" w:cs="Arial"/>
          <w:lang w:val="es-ES"/>
        </w:rPr>
        <w:t xml:space="preserve">La experiencia se deriva de los contratos que el proponente ha celebrado y ejecutado con diferentes contratantes, sin importar la naturaleza de estos.  Se verifica con el Registro Único de Proponentes –RUP–, cuando este certificado sea exigible de acuerdo con la ley. En este constan los requisitos habilitantes, que se evalúan exclusivamente con este documento, que es su plena prueba, sin que sea posible para la entidad o el proponente solicitar o aportar otra documentación, sin perjuicio de lo indicado cuando se requiere acreditar información adicional que no se encuentra en dicho registro. </w:t>
      </w:r>
    </w:p>
    <w:p w14:paraId="5F30A8FA" w14:textId="77777777" w:rsidR="00C82FD7" w:rsidRPr="00C82FD7" w:rsidRDefault="00C82FD7" w:rsidP="00C82FD7">
      <w:pPr>
        <w:snapToGrid w:val="0"/>
        <w:spacing w:after="120" w:line="276" w:lineRule="auto"/>
        <w:ind w:firstLine="709"/>
        <w:jc w:val="both"/>
        <w:rPr>
          <w:rFonts w:ascii="Verdana" w:eastAsia="Calibri" w:hAnsi="Verdana" w:cs="Arial"/>
          <w:lang w:val="es-ES"/>
        </w:rPr>
      </w:pPr>
      <w:r w:rsidRPr="00C82FD7">
        <w:rPr>
          <w:rFonts w:ascii="Verdana" w:eastAsia="Calibri" w:hAnsi="Verdana" w:cs="Arial"/>
          <w:lang w:val="es-ES"/>
        </w:rPr>
        <w:t>Sin embargo, el numeral 4.5 “EXPERIENCIA” de la Invitación de los documentos tipo de mínima cuantía de obra pública de infraestructura de transporte –versión 2 con las modificaciones de la Resolución 464 de 2024–, establece que los proponentes deben acreditar su experiencia a través de los siguientes instrumentos: i) la presentación del Formato 3 – Experiencia para todos los proponentes y ii) alguno de los documentos válidos para la acreditación de la experiencia señalados en el numeral 4.5.4. Esto en virtud de que, de conformidad con el artículo 6 de la Ley 1150 de 2007, el RUP no es obligatorio en la contratación de mínima cuantía.</w:t>
      </w:r>
    </w:p>
    <w:p w14:paraId="68CF6A91" w14:textId="77777777" w:rsidR="00C82FD7" w:rsidRPr="00C82FD7" w:rsidRDefault="00C82FD7" w:rsidP="00C82FD7">
      <w:pPr>
        <w:snapToGrid w:val="0"/>
        <w:spacing w:after="120" w:line="276" w:lineRule="auto"/>
        <w:ind w:firstLine="709"/>
        <w:jc w:val="both"/>
        <w:rPr>
          <w:rFonts w:ascii="Verdana" w:eastAsia="Calibri" w:hAnsi="Verdana" w:cs="Times New Roman"/>
          <w:kern w:val="2"/>
          <w:lang w:val="es-ES"/>
          <w14:ligatures w14:val="standardContextual"/>
        </w:rPr>
      </w:pPr>
      <w:r w:rsidRPr="00C82FD7">
        <w:rPr>
          <w:rFonts w:ascii="Verdana" w:eastAsia="Calibri" w:hAnsi="Verdana" w:cs="Times New Roman"/>
          <w:kern w:val="2"/>
          <w:lang w:val="es-ES"/>
          <w14:ligatures w14:val="standardContextual"/>
        </w:rPr>
        <w:t>Por su parte, la “Matriz – Experiencia” estandariza las condiciones de experiencia general y/o experiencia específica que deben requerir las entidades estatales a los proponentes para acreditar el requisito habilitante de experiencia, de acuerdo con: i) el tipo de obra de infraestructura de transporte, ii) la actividad a contratar y iii) la cuantía del proceso de contratación.</w:t>
      </w:r>
    </w:p>
    <w:p w14:paraId="78381E28" w14:textId="77777777" w:rsidR="00C82FD7" w:rsidRPr="00C82FD7" w:rsidRDefault="00C82FD7" w:rsidP="00C82FD7">
      <w:pPr>
        <w:snapToGrid w:val="0"/>
        <w:spacing w:after="0" w:line="276" w:lineRule="auto"/>
        <w:ind w:firstLine="709"/>
        <w:jc w:val="both"/>
        <w:rPr>
          <w:rFonts w:ascii="Verdana" w:eastAsia="Calibri" w:hAnsi="Verdana" w:cs="Times New Roman"/>
          <w:kern w:val="2"/>
          <w:lang w:val="es-ES_tradnl"/>
          <w14:ligatures w14:val="standardContextual"/>
        </w:rPr>
      </w:pPr>
      <w:r w:rsidRPr="00C82FD7">
        <w:rPr>
          <w:rFonts w:ascii="Verdana" w:eastAsia="Calibri" w:hAnsi="Verdana" w:cs="Times New Roman"/>
          <w:kern w:val="2"/>
          <w14:ligatures w14:val="standardContextual"/>
        </w:rPr>
        <w:t>En la parte introductoria de la Invitación, se establece la obligación de las Entidades Estatales de implementar los documentos tipo, bajo la premisa de que las actividades de los procesos de selección que adelanten se encuentren incluidas en la respectiva Matriz de Experiencia:</w:t>
      </w:r>
    </w:p>
    <w:p w14:paraId="1BE9CA70" w14:textId="77777777" w:rsidR="00C82FD7" w:rsidRPr="00C82FD7" w:rsidRDefault="00C82FD7" w:rsidP="00C82FD7">
      <w:pPr>
        <w:tabs>
          <w:tab w:val="num" w:pos="720"/>
        </w:tabs>
        <w:spacing w:after="0" w:line="276" w:lineRule="auto"/>
        <w:jc w:val="both"/>
        <w:rPr>
          <w:rFonts w:ascii="Verdana" w:eastAsia="Calibri" w:hAnsi="Verdana" w:cs="Times New Roman"/>
          <w:kern w:val="2"/>
          <w14:ligatures w14:val="standardContextual"/>
        </w:rPr>
      </w:pPr>
    </w:p>
    <w:p w14:paraId="7307DF5C" w14:textId="77777777" w:rsidR="00C82FD7" w:rsidRPr="00C82FD7" w:rsidRDefault="00C82FD7" w:rsidP="00C82FD7">
      <w:pPr>
        <w:tabs>
          <w:tab w:val="num" w:pos="720"/>
        </w:tabs>
        <w:spacing w:after="0" w:line="240" w:lineRule="auto"/>
        <w:ind w:left="709" w:right="709"/>
        <w:jc w:val="both"/>
        <w:rPr>
          <w:rFonts w:ascii="Verdana" w:eastAsia="Calibri" w:hAnsi="Verdana" w:cs="Times New Roman"/>
          <w:kern w:val="2"/>
          <w:sz w:val="21"/>
          <w:szCs w:val="21"/>
          <w14:ligatures w14:val="standardContextual"/>
        </w:rPr>
      </w:pPr>
      <w:r w:rsidRPr="00C82FD7">
        <w:rPr>
          <w:rFonts w:ascii="Verdana" w:eastAsia="Calibri" w:hAnsi="Verdana" w:cs="Times New Roman"/>
          <w:kern w:val="2"/>
          <w:sz w:val="21"/>
          <w:szCs w:val="21"/>
          <w14:ligatures w14:val="standardContextual"/>
        </w:rPr>
        <w:t>“Este Documento Tipo aplica a los procesos de mínima cuantía de obra pública de infraestructura de transporte que correspondan a las actividades definidas en la Matriz 1 – Experiencia. En consecuencia, las actividades de infraestructura de transporte no contempladas en la Matriz 1 – Experiencia no tienen que aplicarlos, sin perjuicio de lo previsto en el artículo 3 de la Resolución por la cual se adoptan estos documentos tipo o la norma que la modifique, sustituya o complemente”.</w:t>
      </w:r>
    </w:p>
    <w:p w14:paraId="1010C0DD" w14:textId="77777777" w:rsidR="00C82FD7" w:rsidRPr="00C82FD7" w:rsidRDefault="00C82FD7" w:rsidP="00C82FD7">
      <w:pPr>
        <w:tabs>
          <w:tab w:val="num" w:pos="720"/>
        </w:tabs>
        <w:spacing w:after="0" w:line="276" w:lineRule="auto"/>
        <w:ind w:left="709" w:right="709"/>
        <w:jc w:val="both"/>
        <w:rPr>
          <w:rFonts w:ascii="Verdana" w:eastAsia="Calibri" w:hAnsi="Verdana" w:cs="Times New Roman"/>
          <w:kern w:val="2"/>
          <w14:ligatures w14:val="standardContextual"/>
        </w:rPr>
      </w:pPr>
    </w:p>
    <w:p w14:paraId="6DC39C40" w14:textId="77777777" w:rsidR="00C82FD7" w:rsidRPr="00C82FD7" w:rsidRDefault="00C82FD7" w:rsidP="00C82FD7">
      <w:pPr>
        <w:snapToGrid w:val="0"/>
        <w:spacing w:after="0" w:line="276" w:lineRule="auto"/>
        <w:ind w:firstLine="709"/>
        <w:jc w:val="both"/>
        <w:rPr>
          <w:rFonts w:ascii="Verdana" w:eastAsia="Calibri" w:hAnsi="Verdana" w:cs="Calibri"/>
          <w:kern w:val="2"/>
          <w14:ligatures w14:val="standardContextual"/>
        </w:rPr>
      </w:pPr>
      <w:r w:rsidRPr="00C82FD7">
        <w:rPr>
          <w:rFonts w:ascii="Verdana" w:eastAsia="Calibri" w:hAnsi="Verdana" w:cs="Calibri"/>
          <w:kern w:val="2"/>
          <w14:ligatures w14:val="standardContextual"/>
        </w:rPr>
        <w:t xml:space="preserve">Teniendo en cuenta el objeto de la consulta, hay que mencionar que el numeral </w:t>
      </w:r>
      <w:r w:rsidRPr="00C82FD7">
        <w:rPr>
          <w:rFonts w:ascii="Verdana" w:eastAsia="Calibri" w:hAnsi="Verdana" w:cs="Calibri"/>
          <w:b/>
          <w:bCs/>
          <w:i/>
          <w:iCs/>
          <w:kern w:val="2"/>
          <w14:ligatures w14:val="standardContextual"/>
        </w:rPr>
        <w:t xml:space="preserve">4.5.7. “Relación de los contratos frente al presupuesto oficial” </w:t>
      </w:r>
      <w:r w:rsidRPr="00C82FD7">
        <w:rPr>
          <w:rFonts w:ascii="Verdana" w:eastAsia="Calibri" w:hAnsi="Verdana" w:cs="Calibri"/>
          <w:kern w:val="2"/>
          <w14:ligatures w14:val="standardContextual"/>
        </w:rPr>
        <w:t>de la Invitación,</w:t>
      </w:r>
      <w:r w:rsidRPr="00C82FD7">
        <w:rPr>
          <w:rFonts w:ascii="Verdana" w:eastAsia="Calibri" w:hAnsi="Verdana" w:cs="Calibri"/>
          <w:b/>
          <w:bCs/>
          <w:i/>
          <w:iCs/>
          <w:kern w:val="2"/>
          <w14:ligatures w14:val="standardContextual"/>
        </w:rPr>
        <w:t xml:space="preserve"> </w:t>
      </w:r>
      <w:r w:rsidRPr="00C82FD7">
        <w:rPr>
          <w:rFonts w:ascii="Verdana" w:eastAsia="Calibri" w:hAnsi="Verdana" w:cs="Calibri"/>
          <w:kern w:val="2"/>
          <w14:ligatures w14:val="standardContextual"/>
        </w:rPr>
        <w:t>verifica el número de contratos que deben cumplir los oferentes y el porcentaje mínimo a certificar frente al Presupuesto Oficial, tal como se muestra en la siguiente tabla:</w:t>
      </w:r>
    </w:p>
    <w:p w14:paraId="044E2569" w14:textId="77777777" w:rsidR="00C82FD7" w:rsidRPr="00C82FD7" w:rsidRDefault="00C82FD7" w:rsidP="00C82FD7">
      <w:pPr>
        <w:spacing w:after="0" w:line="240" w:lineRule="auto"/>
        <w:jc w:val="both"/>
        <w:rPr>
          <w:rFonts w:ascii="Verdana" w:eastAsia="Calibri" w:hAnsi="Verdana" w:cs="Calibri"/>
          <w:kern w:val="2"/>
          <w14:ligatures w14:val="standardContextual"/>
        </w:rPr>
      </w:pPr>
    </w:p>
    <w:tbl>
      <w:tblPr>
        <w:tblW w:w="0" w:type="dxa"/>
        <w:tblInd w:w="81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195"/>
        <w:gridCol w:w="4380"/>
      </w:tblGrid>
      <w:tr w:rsidR="00C82FD7" w:rsidRPr="00C82FD7" w14:paraId="4E8451D7" w14:textId="77777777" w:rsidTr="003D017D">
        <w:trPr>
          <w:trHeight w:val="750"/>
          <w:tblHeader/>
        </w:trPr>
        <w:tc>
          <w:tcPr>
            <w:tcW w:w="3195" w:type="dxa"/>
            <w:tcBorders>
              <w:top w:val="double" w:sz="6" w:space="0" w:color="auto"/>
              <w:left w:val="double" w:sz="6" w:space="0" w:color="auto"/>
              <w:bottom w:val="single" w:sz="6" w:space="0" w:color="000000"/>
              <w:right w:val="single" w:sz="6" w:space="0" w:color="000000"/>
            </w:tcBorders>
            <w:shd w:val="clear" w:color="auto" w:fill="404040"/>
            <w:vAlign w:val="center"/>
            <w:hideMark/>
          </w:tcPr>
          <w:p w14:paraId="44FDDED2" w14:textId="77777777" w:rsidR="00C82FD7" w:rsidRPr="00C82FD7" w:rsidRDefault="00C82FD7" w:rsidP="00C82FD7">
            <w:pPr>
              <w:spacing w:after="0" w:line="240" w:lineRule="auto"/>
              <w:jc w:val="center"/>
              <w:rPr>
                <w:rFonts w:ascii="Calibri" w:eastAsia="Calibri" w:hAnsi="Calibri" w:cs="Calibri"/>
                <w:color w:val="FFFFFF"/>
                <w:kern w:val="2"/>
                <w14:ligatures w14:val="standardContextual"/>
              </w:rPr>
            </w:pPr>
            <w:r w:rsidRPr="00C82FD7">
              <w:rPr>
                <w:rFonts w:ascii="Calibri" w:eastAsia="Calibri" w:hAnsi="Calibri" w:cs="Calibri"/>
                <w:b/>
                <w:bCs/>
                <w:color w:val="FFFFFF"/>
                <w:kern w:val="2"/>
                <w:lang w:val="es-ES"/>
                <w14:ligatures w14:val="standardContextual"/>
              </w:rPr>
              <w:t>Número de contratos con los cuales el Proponente cumple la experiencia acreditada</w:t>
            </w:r>
          </w:p>
        </w:tc>
        <w:tc>
          <w:tcPr>
            <w:tcW w:w="4380" w:type="dxa"/>
            <w:tcBorders>
              <w:top w:val="double" w:sz="6" w:space="0" w:color="auto"/>
              <w:left w:val="single" w:sz="6" w:space="0" w:color="000000"/>
              <w:bottom w:val="single" w:sz="6" w:space="0" w:color="000000"/>
              <w:right w:val="double" w:sz="6" w:space="0" w:color="auto"/>
            </w:tcBorders>
            <w:shd w:val="clear" w:color="auto" w:fill="404040"/>
            <w:vAlign w:val="center"/>
            <w:hideMark/>
          </w:tcPr>
          <w:p w14:paraId="5A5A0889" w14:textId="77777777" w:rsidR="00C82FD7" w:rsidRPr="00C82FD7" w:rsidRDefault="00C82FD7" w:rsidP="00C82FD7">
            <w:pPr>
              <w:spacing w:after="0" w:line="240" w:lineRule="auto"/>
              <w:jc w:val="center"/>
              <w:rPr>
                <w:rFonts w:ascii="Calibri" w:eastAsia="Calibri" w:hAnsi="Calibri" w:cs="Calibri"/>
                <w:color w:val="FFFFFF"/>
                <w:kern w:val="2"/>
                <w14:ligatures w14:val="standardContextual"/>
              </w:rPr>
            </w:pPr>
            <w:r w:rsidRPr="00C82FD7">
              <w:rPr>
                <w:rFonts w:ascii="Calibri" w:eastAsia="Calibri" w:hAnsi="Calibri" w:cs="Calibri"/>
                <w:b/>
                <w:bCs/>
                <w:color w:val="FFFFFF"/>
                <w:kern w:val="2"/>
                <w:lang w:val="es-ES"/>
                <w14:ligatures w14:val="standardContextual"/>
              </w:rPr>
              <w:t>Valor mínimo a certificar</w:t>
            </w:r>
          </w:p>
          <w:p w14:paraId="4B065F56" w14:textId="77777777" w:rsidR="00C82FD7" w:rsidRPr="00C82FD7" w:rsidRDefault="00C82FD7" w:rsidP="00C82FD7">
            <w:pPr>
              <w:spacing w:after="0" w:line="240" w:lineRule="auto"/>
              <w:jc w:val="center"/>
              <w:rPr>
                <w:rFonts w:ascii="Calibri" w:eastAsia="Calibri" w:hAnsi="Calibri" w:cs="Calibri"/>
                <w:color w:val="FFFFFF"/>
                <w:kern w:val="2"/>
                <w14:ligatures w14:val="standardContextual"/>
              </w:rPr>
            </w:pPr>
            <w:r w:rsidRPr="00C82FD7">
              <w:rPr>
                <w:rFonts w:ascii="Calibri" w:eastAsia="Calibri" w:hAnsi="Calibri" w:cs="Calibri"/>
                <w:b/>
                <w:bCs/>
                <w:color w:val="FFFFFF"/>
                <w:kern w:val="2"/>
                <w:lang w:val="es-ES"/>
                <w14:ligatures w14:val="standardContextual"/>
              </w:rPr>
              <w:t>(como % del Presupuesto Oficial de obra expresado en SMMLV)</w:t>
            </w:r>
          </w:p>
        </w:tc>
      </w:tr>
      <w:tr w:rsidR="00C82FD7" w:rsidRPr="00C82FD7" w14:paraId="0BC82412" w14:textId="77777777" w:rsidTr="003D017D">
        <w:trPr>
          <w:trHeight w:val="255"/>
        </w:trPr>
        <w:tc>
          <w:tcPr>
            <w:tcW w:w="3195" w:type="dxa"/>
            <w:tcBorders>
              <w:top w:val="single" w:sz="6" w:space="0" w:color="000000"/>
              <w:left w:val="double" w:sz="6" w:space="0" w:color="auto"/>
              <w:bottom w:val="single" w:sz="6" w:space="0" w:color="000000"/>
              <w:right w:val="single" w:sz="6" w:space="0" w:color="000000"/>
            </w:tcBorders>
            <w:vAlign w:val="center"/>
            <w:hideMark/>
          </w:tcPr>
          <w:p w14:paraId="454478A7" w14:textId="77777777" w:rsidR="00C82FD7" w:rsidRPr="00C82FD7" w:rsidRDefault="00C82FD7" w:rsidP="00C82FD7">
            <w:pPr>
              <w:spacing w:after="0" w:line="240" w:lineRule="auto"/>
              <w:jc w:val="center"/>
              <w:rPr>
                <w:rFonts w:ascii="Calibri" w:eastAsia="Calibri" w:hAnsi="Calibri" w:cs="Calibri"/>
                <w:kern w:val="2"/>
                <w14:ligatures w14:val="standardContextual"/>
              </w:rPr>
            </w:pPr>
            <w:r w:rsidRPr="00C82FD7">
              <w:rPr>
                <w:rFonts w:ascii="Calibri" w:eastAsia="Calibri" w:hAnsi="Calibri" w:cs="Calibri"/>
                <w:kern w:val="2"/>
                <w:lang w:val="es-ES"/>
                <w14:ligatures w14:val="standardContextual"/>
              </w:rPr>
              <w:t>De 1 hasta 2</w:t>
            </w:r>
          </w:p>
        </w:tc>
        <w:tc>
          <w:tcPr>
            <w:tcW w:w="4380" w:type="dxa"/>
            <w:tcBorders>
              <w:top w:val="single" w:sz="6" w:space="0" w:color="000000"/>
              <w:left w:val="single" w:sz="6" w:space="0" w:color="000000"/>
              <w:bottom w:val="single" w:sz="6" w:space="0" w:color="000000"/>
              <w:right w:val="double" w:sz="6" w:space="0" w:color="auto"/>
            </w:tcBorders>
            <w:vAlign w:val="center"/>
            <w:hideMark/>
          </w:tcPr>
          <w:p w14:paraId="6ED56672" w14:textId="77777777" w:rsidR="00C82FD7" w:rsidRPr="00C82FD7" w:rsidRDefault="00C82FD7" w:rsidP="00C82FD7">
            <w:pPr>
              <w:spacing w:after="0" w:line="240" w:lineRule="auto"/>
              <w:jc w:val="center"/>
              <w:rPr>
                <w:rFonts w:ascii="Calibri" w:eastAsia="Calibri" w:hAnsi="Calibri" w:cs="Calibri"/>
                <w:kern w:val="2"/>
                <w14:ligatures w14:val="standardContextual"/>
              </w:rPr>
            </w:pPr>
            <w:r w:rsidRPr="00C82FD7">
              <w:rPr>
                <w:rFonts w:ascii="Calibri" w:eastAsia="Calibri" w:hAnsi="Calibri" w:cs="Calibri"/>
                <w:kern w:val="2"/>
                <w:lang w:val="es-ES"/>
                <w14:ligatures w14:val="standardContextual"/>
              </w:rPr>
              <w:t>75%</w:t>
            </w:r>
          </w:p>
        </w:tc>
      </w:tr>
      <w:tr w:rsidR="00C82FD7" w:rsidRPr="00C82FD7" w14:paraId="3233A8CB" w14:textId="77777777" w:rsidTr="003D017D">
        <w:trPr>
          <w:trHeight w:val="255"/>
        </w:trPr>
        <w:tc>
          <w:tcPr>
            <w:tcW w:w="3195" w:type="dxa"/>
            <w:tcBorders>
              <w:top w:val="single" w:sz="6" w:space="0" w:color="000000"/>
              <w:left w:val="double" w:sz="6" w:space="0" w:color="auto"/>
              <w:bottom w:val="single" w:sz="6" w:space="0" w:color="000000"/>
              <w:right w:val="single" w:sz="6" w:space="0" w:color="000000"/>
            </w:tcBorders>
            <w:vAlign w:val="center"/>
            <w:hideMark/>
          </w:tcPr>
          <w:p w14:paraId="181C755F" w14:textId="77777777" w:rsidR="00C82FD7" w:rsidRPr="00C82FD7" w:rsidRDefault="00C82FD7" w:rsidP="00C82FD7">
            <w:pPr>
              <w:spacing w:after="0" w:line="240" w:lineRule="auto"/>
              <w:jc w:val="center"/>
              <w:rPr>
                <w:rFonts w:ascii="Calibri" w:eastAsia="Calibri" w:hAnsi="Calibri" w:cs="Calibri"/>
                <w:kern w:val="2"/>
                <w14:ligatures w14:val="standardContextual"/>
              </w:rPr>
            </w:pPr>
            <w:r w:rsidRPr="00C82FD7">
              <w:rPr>
                <w:rFonts w:ascii="Calibri" w:eastAsia="Calibri" w:hAnsi="Calibri" w:cs="Calibri"/>
                <w:kern w:val="2"/>
                <w:lang w:val="es-ES"/>
                <w14:ligatures w14:val="standardContextual"/>
              </w:rPr>
              <w:t>De 3 hasta 4</w:t>
            </w:r>
          </w:p>
        </w:tc>
        <w:tc>
          <w:tcPr>
            <w:tcW w:w="4380" w:type="dxa"/>
            <w:tcBorders>
              <w:top w:val="single" w:sz="6" w:space="0" w:color="000000"/>
              <w:left w:val="single" w:sz="6" w:space="0" w:color="000000"/>
              <w:bottom w:val="single" w:sz="6" w:space="0" w:color="000000"/>
              <w:right w:val="double" w:sz="6" w:space="0" w:color="auto"/>
            </w:tcBorders>
            <w:vAlign w:val="center"/>
            <w:hideMark/>
          </w:tcPr>
          <w:p w14:paraId="16CF8525" w14:textId="77777777" w:rsidR="00C82FD7" w:rsidRPr="00C82FD7" w:rsidRDefault="00C82FD7" w:rsidP="00C82FD7">
            <w:pPr>
              <w:spacing w:after="0" w:line="240" w:lineRule="auto"/>
              <w:jc w:val="center"/>
              <w:rPr>
                <w:rFonts w:ascii="Calibri" w:eastAsia="Calibri" w:hAnsi="Calibri" w:cs="Calibri"/>
                <w:kern w:val="2"/>
                <w14:ligatures w14:val="standardContextual"/>
              </w:rPr>
            </w:pPr>
            <w:r w:rsidRPr="00C82FD7">
              <w:rPr>
                <w:rFonts w:ascii="Calibri" w:eastAsia="Calibri" w:hAnsi="Calibri" w:cs="Calibri"/>
                <w:kern w:val="2"/>
                <w:lang w:val="es-ES"/>
                <w14:ligatures w14:val="standardContextual"/>
              </w:rPr>
              <w:t>120%</w:t>
            </w:r>
          </w:p>
        </w:tc>
      </w:tr>
      <w:tr w:rsidR="00C82FD7" w:rsidRPr="00C82FD7" w14:paraId="0347A684" w14:textId="77777777" w:rsidTr="003D017D">
        <w:trPr>
          <w:trHeight w:val="270"/>
        </w:trPr>
        <w:tc>
          <w:tcPr>
            <w:tcW w:w="3195" w:type="dxa"/>
            <w:tcBorders>
              <w:top w:val="single" w:sz="6" w:space="0" w:color="000000"/>
              <w:left w:val="double" w:sz="6" w:space="0" w:color="auto"/>
              <w:bottom w:val="single" w:sz="6" w:space="0" w:color="000000"/>
              <w:right w:val="single" w:sz="6" w:space="0" w:color="000000"/>
            </w:tcBorders>
            <w:vAlign w:val="center"/>
            <w:hideMark/>
          </w:tcPr>
          <w:p w14:paraId="02DF511C" w14:textId="77777777" w:rsidR="00C82FD7" w:rsidRPr="00C82FD7" w:rsidRDefault="00C82FD7" w:rsidP="00C82FD7">
            <w:pPr>
              <w:spacing w:after="0" w:line="240" w:lineRule="auto"/>
              <w:jc w:val="center"/>
              <w:rPr>
                <w:rFonts w:ascii="Calibri" w:eastAsia="Calibri" w:hAnsi="Calibri" w:cs="Calibri"/>
                <w:kern w:val="2"/>
                <w14:ligatures w14:val="standardContextual"/>
              </w:rPr>
            </w:pPr>
            <w:r w:rsidRPr="00C82FD7">
              <w:rPr>
                <w:rFonts w:ascii="Calibri" w:eastAsia="Calibri" w:hAnsi="Calibri" w:cs="Calibri"/>
                <w:kern w:val="2"/>
                <w:lang w:val="es-ES"/>
                <w14:ligatures w14:val="standardContextual"/>
              </w:rPr>
              <w:t>Hasta 5</w:t>
            </w:r>
          </w:p>
        </w:tc>
        <w:tc>
          <w:tcPr>
            <w:tcW w:w="4380" w:type="dxa"/>
            <w:tcBorders>
              <w:top w:val="single" w:sz="6" w:space="0" w:color="000000"/>
              <w:left w:val="single" w:sz="6" w:space="0" w:color="000000"/>
              <w:bottom w:val="single" w:sz="6" w:space="0" w:color="000000"/>
              <w:right w:val="double" w:sz="6" w:space="0" w:color="auto"/>
            </w:tcBorders>
            <w:vAlign w:val="center"/>
            <w:hideMark/>
          </w:tcPr>
          <w:p w14:paraId="4C375F16" w14:textId="77777777" w:rsidR="00C82FD7" w:rsidRPr="00C82FD7" w:rsidRDefault="00C82FD7" w:rsidP="00C82FD7">
            <w:pPr>
              <w:spacing w:after="0" w:line="240" w:lineRule="auto"/>
              <w:jc w:val="center"/>
              <w:rPr>
                <w:rFonts w:ascii="Calibri" w:eastAsia="Calibri" w:hAnsi="Calibri" w:cs="Calibri"/>
                <w:kern w:val="2"/>
                <w14:ligatures w14:val="standardContextual"/>
              </w:rPr>
            </w:pPr>
            <w:r w:rsidRPr="00C82FD7">
              <w:rPr>
                <w:rFonts w:ascii="Calibri" w:eastAsia="Calibri" w:hAnsi="Calibri" w:cs="Calibri"/>
                <w:kern w:val="2"/>
                <w:lang w:val="es-ES"/>
                <w14:ligatures w14:val="standardContextual"/>
              </w:rPr>
              <w:t>150%</w:t>
            </w:r>
          </w:p>
        </w:tc>
      </w:tr>
    </w:tbl>
    <w:p w14:paraId="6ECBC00F" w14:textId="77777777" w:rsidR="00C82FD7" w:rsidRPr="00C82FD7" w:rsidRDefault="00C82FD7" w:rsidP="00C82FD7">
      <w:pPr>
        <w:spacing w:after="0" w:line="240" w:lineRule="auto"/>
        <w:jc w:val="both"/>
        <w:rPr>
          <w:rFonts w:ascii="Verdana" w:eastAsia="Calibri" w:hAnsi="Verdana" w:cs="Calibri"/>
          <w:kern w:val="2"/>
          <w14:ligatures w14:val="standardContextual"/>
        </w:rPr>
      </w:pPr>
    </w:p>
    <w:p w14:paraId="199402CE" w14:textId="77777777" w:rsidR="00C82FD7" w:rsidRPr="00C82FD7" w:rsidRDefault="00C82FD7" w:rsidP="00C82FD7">
      <w:pPr>
        <w:spacing w:after="120" w:line="276" w:lineRule="auto"/>
        <w:ind w:firstLine="709"/>
        <w:jc w:val="both"/>
        <w:rPr>
          <w:rFonts w:ascii="Verdana" w:eastAsia="Calibri" w:hAnsi="Verdana" w:cs="Calibri"/>
          <w:kern w:val="2"/>
          <w14:ligatures w14:val="standardContextual"/>
        </w:rPr>
      </w:pPr>
      <w:r w:rsidRPr="00C82FD7">
        <w:rPr>
          <w:rFonts w:ascii="Verdana" w:eastAsia="Calibri" w:hAnsi="Verdana" w:cs="Calibri"/>
          <w:kern w:val="2"/>
          <w14:ligatures w14:val="standardContextual"/>
        </w:rPr>
        <w:t>Lo anterior quiere decir que, para la sumatoria en Salarios Mínimos Mensuales Legales Vigentes (SMMLV) de los contratos que relacionen los oferentes, como mínimo debe cumplir los porcentajes que se muestran en la tabla, de acuerdo con el número de contratos, hasta llegar al máximo de 5 contratos, sin perjuicio de las excepciones que se relacionan por Mipymes –6 contratos– y empresas y emprendimientos de mujeres –7 contratos–.</w:t>
      </w:r>
    </w:p>
    <w:p w14:paraId="5E3C4CE9" w14:textId="77777777" w:rsidR="00C82FD7" w:rsidRPr="00C82FD7" w:rsidRDefault="00C82FD7" w:rsidP="00C82FD7">
      <w:pPr>
        <w:spacing w:after="0" w:line="276" w:lineRule="auto"/>
        <w:ind w:firstLine="709"/>
        <w:jc w:val="both"/>
        <w:rPr>
          <w:rFonts w:ascii="Verdana" w:eastAsia="Calibri" w:hAnsi="Verdana" w:cs="Calibri"/>
          <w:kern w:val="2"/>
          <w14:ligatures w14:val="standardContextual"/>
        </w:rPr>
      </w:pPr>
      <w:r w:rsidRPr="00C82FD7">
        <w:rPr>
          <w:rFonts w:ascii="Verdana" w:eastAsia="Calibri" w:hAnsi="Verdana" w:cs="Calibri"/>
          <w:kern w:val="2"/>
          <w14:ligatures w14:val="standardContextual"/>
        </w:rPr>
        <w:t xml:space="preserve">De otra parte, en la experiencia que se relaciona en la </w:t>
      </w:r>
      <w:r w:rsidRPr="00C82FD7">
        <w:rPr>
          <w:rFonts w:ascii="Verdana" w:eastAsia="Calibri" w:hAnsi="Verdana" w:cs="Calibri"/>
          <w:i/>
          <w:iCs/>
          <w:kern w:val="2"/>
          <w14:ligatures w14:val="standardContextual"/>
        </w:rPr>
        <w:t>Matriz 1 - Experiencia - Documento tipo de mínima cuantía de infraestructura de transporte - versión 2</w:t>
      </w:r>
      <w:r w:rsidRPr="00C82FD7">
        <w:rPr>
          <w:rFonts w:ascii="Verdana" w:eastAsia="Calibri" w:hAnsi="Verdana" w:cs="Calibri"/>
          <w:kern w:val="2"/>
          <w14:ligatures w14:val="standardContextual"/>
        </w:rPr>
        <w:t xml:space="preserve"> para la actividad </w:t>
      </w:r>
      <w:r w:rsidRPr="00C82FD7">
        <w:rPr>
          <w:rFonts w:ascii="Verdana" w:eastAsia="Calibri" w:hAnsi="Verdana" w:cs="Calibri"/>
          <w:i/>
          <w:iCs/>
          <w:kern w:val="2"/>
          <w14:ligatures w14:val="standardContextual"/>
        </w:rPr>
        <w:t xml:space="preserve">6.5 PROYECTOS DE MANTENIMIENTO (RUTNARIO O PERIÓDICO) O CONSERVACION DE ESPACIO PÚBLICO ASOCIADO A LA INFRAESTRUCTURA DE TRANSPORTE, </w:t>
      </w:r>
      <w:r w:rsidRPr="00C82FD7">
        <w:rPr>
          <w:rFonts w:ascii="Verdana" w:eastAsia="Calibri" w:hAnsi="Verdana" w:cs="Calibri"/>
          <w:kern w:val="2"/>
          <w14:ligatures w14:val="standardContextual"/>
        </w:rPr>
        <w:t>se solicita:</w:t>
      </w:r>
    </w:p>
    <w:p w14:paraId="4A5F69B3" w14:textId="77777777" w:rsidR="00C82FD7" w:rsidRPr="00C82FD7" w:rsidRDefault="00C82FD7" w:rsidP="00C82FD7">
      <w:pPr>
        <w:spacing w:after="0" w:line="240" w:lineRule="auto"/>
        <w:jc w:val="both"/>
        <w:rPr>
          <w:rFonts w:ascii="Verdana" w:eastAsia="Calibri" w:hAnsi="Verdana" w:cs="Calibri"/>
          <w:kern w:val="2"/>
          <w14:ligatures w14:val="standardContextual"/>
        </w:rPr>
      </w:pPr>
    </w:p>
    <w:p w14:paraId="4966D6D0" w14:textId="77777777" w:rsidR="00C82FD7" w:rsidRPr="00C82FD7" w:rsidRDefault="00C82FD7" w:rsidP="00C82FD7">
      <w:pPr>
        <w:spacing w:after="0" w:line="240" w:lineRule="auto"/>
        <w:ind w:left="709" w:right="709"/>
        <w:jc w:val="both"/>
        <w:rPr>
          <w:rFonts w:ascii="Verdana" w:eastAsia="Calibri" w:hAnsi="Verdana" w:cs="Calibri"/>
          <w:i/>
          <w:iCs/>
          <w:kern w:val="2"/>
          <w:sz w:val="21"/>
          <w:szCs w:val="21"/>
          <w14:ligatures w14:val="standardContextual"/>
        </w:rPr>
      </w:pPr>
      <w:r w:rsidRPr="00C82FD7">
        <w:rPr>
          <w:rFonts w:ascii="Verdana" w:eastAsia="Calibri" w:hAnsi="Verdana" w:cs="Calibri"/>
          <w:i/>
          <w:iCs/>
          <w:kern w:val="2"/>
          <w:sz w:val="21"/>
          <w:szCs w:val="21"/>
          <w:u w:val="single"/>
          <w14:ligatures w14:val="standardContextual"/>
        </w:rPr>
        <w:t>Experiencia General</w:t>
      </w:r>
      <w:r w:rsidRPr="00C82FD7">
        <w:rPr>
          <w:rFonts w:ascii="Verdana" w:eastAsia="Calibri" w:hAnsi="Verdana" w:cs="Calibri"/>
          <w:i/>
          <w:iCs/>
          <w:kern w:val="2"/>
          <w:sz w:val="21"/>
          <w:szCs w:val="21"/>
          <w14:ligatures w14:val="standardContextual"/>
        </w:rPr>
        <w:t xml:space="preserve">: </w:t>
      </w:r>
    </w:p>
    <w:p w14:paraId="094BBACA" w14:textId="77777777" w:rsidR="00C82FD7" w:rsidRPr="00C82FD7" w:rsidRDefault="00C82FD7" w:rsidP="00C82FD7">
      <w:pPr>
        <w:spacing w:after="0" w:line="240" w:lineRule="auto"/>
        <w:ind w:left="709" w:right="709"/>
        <w:jc w:val="both"/>
        <w:rPr>
          <w:rFonts w:ascii="Verdana" w:eastAsia="Calibri" w:hAnsi="Verdana" w:cs="Calibri"/>
          <w:i/>
          <w:iCs/>
          <w:kern w:val="2"/>
          <w:sz w:val="21"/>
          <w:szCs w:val="21"/>
          <w14:ligatures w14:val="standardContextual"/>
        </w:rPr>
      </w:pPr>
    </w:p>
    <w:p w14:paraId="394986F7" w14:textId="77777777" w:rsidR="00C82FD7" w:rsidRPr="00C82FD7" w:rsidRDefault="00C82FD7" w:rsidP="00C82FD7">
      <w:pPr>
        <w:spacing w:after="0" w:line="240" w:lineRule="auto"/>
        <w:ind w:left="709" w:right="709"/>
        <w:jc w:val="both"/>
        <w:rPr>
          <w:rFonts w:ascii="Verdana" w:eastAsia="Calibri" w:hAnsi="Verdana" w:cs="Calibri"/>
          <w:i/>
          <w:iCs/>
          <w:kern w:val="2"/>
          <w:sz w:val="21"/>
          <w:szCs w:val="21"/>
          <w14:ligatures w14:val="standardContextual"/>
        </w:rPr>
      </w:pPr>
      <w:r w:rsidRPr="00C82FD7">
        <w:rPr>
          <w:rFonts w:ascii="Verdana" w:eastAsia="Calibri" w:hAnsi="Verdana" w:cs="Calibri"/>
          <w:i/>
          <w:iCs/>
          <w:kern w:val="2"/>
          <w:sz w:val="21"/>
          <w:szCs w:val="21"/>
          <w14:ligatures w14:val="standardContextual"/>
        </w:rPr>
        <w:t>CONSTRUCCIÓN O REHABILITACIÓN O ADECUACIÓN O AMPLIACIÓN O MEJORAMIENTO O MANTENIMIENTO (RUTINARIO O PERIÓDICO) O CONSERVACIÓN DE OBRAS DE ESPACIO PÚBLICO ASOCIADO A LA INFRAESTRUCTURA DE TRANSPORTE, ADICIONALMENTE SE TENDRÁN EN CUENTA PLAZOLETAS O ALAMEDAS PEATONALES.</w:t>
      </w:r>
    </w:p>
    <w:p w14:paraId="54CB7251" w14:textId="77777777" w:rsidR="00C82FD7" w:rsidRPr="00C82FD7" w:rsidRDefault="00C82FD7" w:rsidP="00C82FD7">
      <w:pPr>
        <w:spacing w:after="0" w:line="240" w:lineRule="auto"/>
        <w:ind w:left="709" w:right="709"/>
        <w:jc w:val="both"/>
        <w:rPr>
          <w:rFonts w:ascii="Verdana" w:eastAsia="Calibri" w:hAnsi="Verdana" w:cs="Calibri"/>
          <w:kern w:val="2"/>
          <w:sz w:val="21"/>
          <w:szCs w:val="21"/>
          <w14:ligatures w14:val="standardContextual"/>
        </w:rPr>
      </w:pPr>
    </w:p>
    <w:p w14:paraId="1BED7D4C" w14:textId="77777777" w:rsidR="00C82FD7" w:rsidRPr="00C82FD7" w:rsidRDefault="00C82FD7" w:rsidP="00C82FD7">
      <w:pPr>
        <w:numPr>
          <w:ilvl w:val="0"/>
          <w:numId w:val="18"/>
        </w:numPr>
        <w:spacing w:after="0" w:line="240" w:lineRule="auto"/>
        <w:ind w:left="1066" w:right="709" w:hanging="357"/>
        <w:contextualSpacing/>
        <w:jc w:val="both"/>
        <w:rPr>
          <w:rFonts w:ascii="Verdana" w:eastAsia="Calibri" w:hAnsi="Verdana" w:cs="Calibri"/>
          <w:i/>
          <w:iCs/>
          <w:kern w:val="2"/>
          <w:sz w:val="21"/>
          <w:szCs w:val="21"/>
          <w14:ligatures w14:val="standardContextual"/>
        </w:rPr>
      </w:pPr>
      <w:r w:rsidRPr="00C82FD7">
        <w:rPr>
          <w:rFonts w:ascii="Verdana" w:eastAsia="Calibri" w:hAnsi="Verdana" w:cs="Calibri"/>
          <w:i/>
          <w:iCs/>
          <w:kern w:val="2"/>
          <w:sz w:val="21"/>
          <w:szCs w:val="21"/>
          <w14:ligatures w14:val="standardContextual"/>
        </w:rPr>
        <w:t>Nota 1: En el evento en que el proyecto contemple las actividades de Diagnóstico o Estudios o Diseños, Por lo menos uno (1) de los contratos válidos aportados como experiencia general debe acreditar que se hayan realizado actividades de diagnóstico y/o estudios y diseños, para actividades de construcción o mejoramiento o rehabilitación o conservación de espacio público.</w:t>
      </w:r>
    </w:p>
    <w:p w14:paraId="00EC875B" w14:textId="77777777" w:rsidR="00C82FD7" w:rsidRPr="00C82FD7" w:rsidRDefault="00C82FD7" w:rsidP="00C82FD7">
      <w:pPr>
        <w:numPr>
          <w:ilvl w:val="0"/>
          <w:numId w:val="18"/>
        </w:numPr>
        <w:spacing w:after="0" w:line="240" w:lineRule="auto"/>
        <w:ind w:left="1066" w:right="709" w:hanging="357"/>
        <w:contextualSpacing/>
        <w:jc w:val="both"/>
        <w:rPr>
          <w:rFonts w:ascii="Verdana" w:eastAsia="Calibri" w:hAnsi="Verdana" w:cs="Calibri"/>
          <w:i/>
          <w:iCs/>
          <w:kern w:val="2"/>
          <w:sz w:val="21"/>
          <w:szCs w:val="21"/>
          <w14:ligatures w14:val="standardContextual"/>
        </w:rPr>
      </w:pPr>
      <w:r w:rsidRPr="00C82FD7">
        <w:rPr>
          <w:rFonts w:ascii="Verdana" w:eastAsia="Calibri" w:hAnsi="Verdana" w:cs="Calibri"/>
          <w:i/>
          <w:iCs/>
          <w:kern w:val="2"/>
          <w:sz w:val="21"/>
          <w:szCs w:val="21"/>
          <w14:ligatures w14:val="standardContextual"/>
        </w:rPr>
        <w:t>Nota 2: En el evento que la intervención de las Vías Urbanas  impliquen la intervención  de las Redes de Servicios Públicos, se debe solicitar Experiencia Especifica en este Aspecto.</w:t>
      </w:r>
    </w:p>
    <w:p w14:paraId="0D11711F" w14:textId="77777777" w:rsidR="00C82FD7" w:rsidRPr="00C82FD7" w:rsidRDefault="00C82FD7" w:rsidP="00C82FD7">
      <w:pPr>
        <w:numPr>
          <w:ilvl w:val="0"/>
          <w:numId w:val="18"/>
        </w:numPr>
        <w:spacing w:after="0" w:line="240" w:lineRule="auto"/>
        <w:ind w:left="1066" w:right="709" w:hanging="357"/>
        <w:contextualSpacing/>
        <w:jc w:val="both"/>
        <w:rPr>
          <w:rFonts w:ascii="Verdana" w:eastAsia="Calibri" w:hAnsi="Verdana" w:cs="Calibri"/>
          <w:i/>
          <w:iCs/>
          <w:kern w:val="2"/>
          <w:sz w:val="21"/>
          <w:szCs w:val="21"/>
          <w14:ligatures w14:val="standardContextual"/>
        </w:rPr>
      </w:pPr>
      <w:r w:rsidRPr="00C82FD7">
        <w:rPr>
          <w:rFonts w:ascii="Verdana" w:eastAsia="Calibri" w:hAnsi="Verdana" w:cs="Calibri"/>
          <w:i/>
          <w:iCs/>
          <w:kern w:val="2"/>
          <w:sz w:val="21"/>
          <w:szCs w:val="21"/>
          <w14:ligatures w14:val="standardContextual"/>
        </w:rPr>
        <w:t>Nota 3: La entidad de acuerdo con la complejidad técnica del proyecto revisará y/o analizará la categorización correspondiente a las vías a intervenir objeto del proceso de Selección y con base en esto, determinará si corresponden a Vías Arteriales, Principales y/o Secundarias o de acuerdo con las clasificaciones y/o categorias incluidas para las ciudades y/o municipios o su equivalente en el evento de proyectos ejecutados fuera del territorio nacional y con base en esto solicitará la Experiencia en la Intervención de Vías Urbanas.</w:t>
      </w:r>
    </w:p>
    <w:p w14:paraId="712D7B8A" w14:textId="77777777" w:rsidR="00C82FD7" w:rsidRPr="00C82FD7" w:rsidRDefault="00C82FD7" w:rsidP="00C82FD7">
      <w:pPr>
        <w:spacing w:after="0" w:line="240" w:lineRule="auto"/>
        <w:ind w:left="709" w:right="709"/>
        <w:jc w:val="both"/>
        <w:rPr>
          <w:rFonts w:ascii="Verdana" w:eastAsia="Calibri" w:hAnsi="Verdana" w:cs="Calibri"/>
          <w:kern w:val="2"/>
          <w:sz w:val="21"/>
          <w:szCs w:val="21"/>
          <w14:ligatures w14:val="standardContextual"/>
        </w:rPr>
      </w:pPr>
    </w:p>
    <w:p w14:paraId="78E95B32" w14:textId="77777777" w:rsidR="00C82FD7" w:rsidRPr="00C82FD7" w:rsidRDefault="00C82FD7" w:rsidP="00C82FD7">
      <w:pPr>
        <w:spacing w:after="0" w:line="240" w:lineRule="auto"/>
        <w:ind w:left="709" w:right="709"/>
        <w:jc w:val="both"/>
        <w:rPr>
          <w:rFonts w:ascii="Verdana" w:eastAsia="Calibri" w:hAnsi="Verdana" w:cs="Calibri"/>
          <w:kern w:val="2"/>
          <w:sz w:val="21"/>
          <w:szCs w:val="21"/>
          <w:u w:val="single"/>
          <w14:ligatures w14:val="standardContextual"/>
        </w:rPr>
      </w:pPr>
      <w:r w:rsidRPr="00C82FD7">
        <w:rPr>
          <w:rFonts w:ascii="Verdana" w:eastAsia="Calibri" w:hAnsi="Verdana" w:cs="Calibri"/>
          <w:kern w:val="2"/>
          <w:sz w:val="21"/>
          <w:szCs w:val="21"/>
          <w:u w:val="single"/>
          <w14:ligatures w14:val="standardContextual"/>
        </w:rPr>
        <w:t>Experiencia Específica:</w:t>
      </w:r>
    </w:p>
    <w:p w14:paraId="2B5C91B7" w14:textId="77777777" w:rsidR="00C82FD7" w:rsidRPr="00C82FD7" w:rsidRDefault="00C82FD7" w:rsidP="00C82FD7">
      <w:pPr>
        <w:spacing w:after="0" w:line="240" w:lineRule="auto"/>
        <w:ind w:left="709" w:right="709"/>
        <w:jc w:val="both"/>
        <w:rPr>
          <w:rFonts w:ascii="Verdana" w:eastAsia="Calibri" w:hAnsi="Verdana" w:cs="Calibri"/>
          <w:kern w:val="2"/>
          <w:sz w:val="21"/>
          <w:szCs w:val="21"/>
          <w14:ligatures w14:val="standardContextual"/>
        </w:rPr>
      </w:pPr>
    </w:p>
    <w:p w14:paraId="194ED966" w14:textId="77777777" w:rsidR="00C82FD7" w:rsidRPr="00C82FD7" w:rsidRDefault="00C82FD7" w:rsidP="00C82FD7">
      <w:pPr>
        <w:spacing w:after="0" w:line="240" w:lineRule="auto"/>
        <w:ind w:left="709" w:right="709"/>
        <w:jc w:val="both"/>
        <w:rPr>
          <w:rFonts w:ascii="Verdana" w:eastAsia="Calibri" w:hAnsi="Verdana" w:cs="Calibri"/>
          <w:i/>
          <w:iCs/>
          <w:kern w:val="2"/>
          <w:sz w:val="21"/>
          <w:szCs w:val="21"/>
          <w14:ligatures w14:val="standardContextual"/>
        </w:rPr>
      </w:pPr>
      <w:r w:rsidRPr="00C82FD7">
        <w:rPr>
          <w:rFonts w:ascii="Verdana" w:eastAsia="Calibri" w:hAnsi="Verdana" w:cs="Calibri"/>
          <w:i/>
          <w:iCs/>
          <w:kern w:val="2"/>
          <w:sz w:val="21"/>
          <w:szCs w:val="21"/>
          <w14:ligatures w14:val="standardContextual"/>
        </w:rPr>
        <w:t>Por lo menos uno (1) de los contratos válidos aportados como experiencia general debe acreditar el 70% del Presupuesto Oficial estimado para este proceso de contratación.</w:t>
      </w:r>
    </w:p>
    <w:p w14:paraId="00F6CF36" w14:textId="77777777" w:rsidR="00C82FD7" w:rsidRPr="00C82FD7" w:rsidRDefault="00C82FD7" w:rsidP="00C82FD7">
      <w:pPr>
        <w:spacing w:after="0" w:line="276" w:lineRule="auto"/>
        <w:jc w:val="both"/>
        <w:rPr>
          <w:rFonts w:ascii="Verdana" w:eastAsia="Calibri" w:hAnsi="Verdana" w:cs="Calibri"/>
          <w:i/>
          <w:iCs/>
          <w:kern w:val="2"/>
          <w14:ligatures w14:val="standardContextual"/>
        </w:rPr>
      </w:pPr>
    </w:p>
    <w:p w14:paraId="17780417" w14:textId="77777777" w:rsidR="00C82FD7" w:rsidRPr="00C82FD7" w:rsidRDefault="00C82FD7" w:rsidP="00C82FD7">
      <w:pPr>
        <w:snapToGrid w:val="0"/>
        <w:spacing w:after="120" w:line="276" w:lineRule="auto"/>
        <w:ind w:firstLine="709"/>
        <w:jc w:val="both"/>
        <w:rPr>
          <w:rFonts w:ascii="Verdana" w:eastAsia="Calibri" w:hAnsi="Verdana" w:cs="Calibri"/>
          <w:kern w:val="2"/>
          <w14:ligatures w14:val="standardContextual"/>
        </w:rPr>
      </w:pPr>
      <w:r w:rsidRPr="00C82FD7">
        <w:rPr>
          <w:rFonts w:ascii="Verdana" w:eastAsia="Calibri" w:hAnsi="Verdana" w:cs="Calibri"/>
          <w:kern w:val="2"/>
          <w14:ligatures w14:val="standardContextual"/>
        </w:rPr>
        <w:t xml:space="preserve">La experiencia específica se refiera a que el proponente debe acreditar que por lo menos uno de los contratos relacionados con la </w:t>
      </w:r>
      <w:r w:rsidRPr="00C82FD7">
        <w:rPr>
          <w:rFonts w:ascii="Verdana" w:eastAsia="Calibri" w:hAnsi="Verdana" w:cs="Calibri"/>
          <w:i/>
          <w:iCs/>
          <w:kern w:val="2"/>
          <w14:ligatures w14:val="standardContextual"/>
        </w:rPr>
        <w:t xml:space="preserve">CONSTRUCCIÓN O REHABILITACIÓN O ADECUACIÓN O AMPLIACIÓN O MEJORAMIENTO O MANTENIMIENTO (RUTINARIO O PERIÓDICO) O CONSERVACIÓN DE OBRAS DE ESPACIO PÚBLICO ASOCIADO A LA INFRAESTRUCTURA DE TRANSPORTE, ADICIONALMENTE SE TENDRÁN EN CUENTA PLAZOLETAS O ALAMEDAS PEATONALES, </w:t>
      </w:r>
      <w:r w:rsidRPr="00C82FD7">
        <w:rPr>
          <w:rFonts w:ascii="Verdana" w:eastAsia="Calibri" w:hAnsi="Verdana" w:cs="Calibri"/>
          <w:kern w:val="2"/>
          <w14:ligatures w14:val="standardContextual"/>
        </w:rPr>
        <w:t>de la Experiencia General, debe corresponder al 70% del presupuesto oficial correspondiente al proceso de selección.</w:t>
      </w:r>
    </w:p>
    <w:p w14:paraId="7241A60B" w14:textId="77777777" w:rsidR="00C82FD7" w:rsidRPr="00C82FD7" w:rsidRDefault="00C82FD7" w:rsidP="00C82FD7">
      <w:pPr>
        <w:snapToGrid w:val="0"/>
        <w:spacing w:after="120" w:line="276" w:lineRule="auto"/>
        <w:ind w:firstLine="709"/>
        <w:jc w:val="both"/>
        <w:rPr>
          <w:rFonts w:ascii="Verdana" w:eastAsia="Calibri" w:hAnsi="Verdana" w:cs="Calibri"/>
          <w:kern w:val="2"/>
          <w14:ligatures w14:val="standardContextual"/>
        </w:rPr>
      </w:pPr>
      <w:r w:rsidRPr="00C82FD7">
        <w:rPr>
          <w:rFonts w:ascii="Verdana" w:eastAsia="Calibri" w:hAnsi="Verdana" w:cs="Calibri"/>
          <w:kern w:val="2"/>
          <w14:ligatures w14:val="standardContextual"/>
        </w:rPr>
        <w:t xml:space="preserve">Ahora bien, es necesario señalar que el numeral </w:t>
      </w:r>
      <w:r w:rsidRPr="00C82FD7">
        <w:rPr>
          <w:rFonts w:ascii="Verdana" w:eastAsia="Calibri" w:hAnsi="Verdana" w:cs="Calibri"/>
          <w:b/>
          <w:bCs/>
          <w:i/>
          <w:iCs/>
          <w:kern w:val="2"/>
          <w14:ligatures w14:val="standardContextual"/>
        </w:rPr>
        <w:t>4.5.7. “Relación de los contratos frente al presupuesto oficial”</w:t>
      </w:r>
      <w:r w:rsidRPr="00C82FD7">
        <w:rPr>
          <w:rFonts w:ascii="Verdana" w:eastAsia="Calibri" w:hAnsi="Verdana" w:cs="Calibri"/>
          <w:kern w:val="2"/>
          <w14:ligatures w14:val="standardContextual"/>
        </w:rPr>
        <w:t xml:space="preserve"> hace referencia a los requisitos que deben considerarse para que un proponente pueda habilitarse en lo referente a la experiencia. En este sentido, debe demostrar haber ejecutado en los contratos con los que acredita la experiencia, determinado porcentaje del presupuesto oficial, con mínimo uno (1) y máximo cinco (5) contratos, los cuales podrán aumentarse a seis (6) o siete (7) en función de los incentivos de la Ley 2069 de 2020 para Mipymes, emprendimientos y empresas de mujeres. </w:t>
      </w:r>
    </w:p>
    <w:p w14:paraId="5B8BE879" w14:textId="77777777" w:rsidR="00C82FD7" w:rsidRPr="00C82FD7" w:rsidRDefault="00C82FD7" w:rsidP="00C82FD7">
      <w:pPr>
        <w:snapToGrid w:val="0"/>
        <w:spacing w:after="120" w:line="276" w:lineRule="auto"/>
        <w:ind w:firstLine="709"/>
        <w:jc w:val="both"/>
        <w:rPr>
          <w:rFonts w:ascii="Verdana" w:eastAsia="Calibri" w:hAnsi="Verdana" w:cs="Calibri"/>
          <w:kern w:val="2"/>
          <w14:ligatures w14:val="standardContextual"/>
        </w:rPr>
      </w:pPr>
      <w:r w:rsidRPr="00C82FD7">
        <w:rPr>
          <w:rFonts w:ascii="Verdana" w:eastAsia="Calibri" w:hAnsi="Verdana" w:cs="Calibri"/>
          <w:kern w:val="2"/>
          <w14:ligatures w14:val="standardContextual"/>
        </w:rPr>
        <w:t xml:space="preserve">El número de contratos aportados por el proponente debe certificar un valor mínimo correspondiente al 75% del presupuesto oficial del proceso expresado en SMMLV –cuando se acredita la experiencia mediante 1 hasta 2 contratos–, cuya verificación se hará con base en la sumatoria de los valores totales ejecutados de los contratos que cumplan con los requisitos establecidos en el pliego de condiciones. </w:t>
      </w:r>
    </w:p>
    <w:p w14:paraId="21623E8E" w14:textId="77777777" w:rsidR="00C82FD7" w:rsidRPr="00C82FD7" w:rsidRDefault="00C82FD7" w:rsidP="00C82FD7">
      <w:pPr>
        <w:snapToGrid w:val="0"/>
        <w:spacing w:after="120" w:line="276" w:lineRule="auto"/>
        <w:ind w:firstLine="709"/>
        <w:jc w:val="both"/>
        <w:rPr>
          <w:rFonts w:ascii="Verdana" w:eastAsia="Calibri" w:hAnsi="Verdana" w:cs="Calibri"/>
          <w:kern w:val="2"/>
          <w14:ligatures w14:val="standardContextual"/>
        </w:rPr>
      </w:pPr>
      <w:r w:rsidRPr="00C82FD7">
        <w:rPr>
          <w:rFonts w:ascii="Verdana" w:eastAsia="Calibri" w:hAnsi="Verdana" w:cs="Calibri"/>
          <w:kern w:val="2"/>
          <w14:ligatures w14:val="standardContextual"/>
        </w:rPr>
        <w:t xml:space="preserve">Mediante estos contratos, además, deberá demostrarse que la experiencia satisface las particularidades del requisito de experiencia determinadas por la Matriz 1, que para este caso es lo considerado para la actividad </w:t>
      </w:r>
      <w:r w:rsidRPr="00C82FD7">
        <w:rPr>
          <w:rFonts w:ascii="Verdana" w:eastAsia="Calibri" w:hAnsi="Verdana" w:cs="Calibri"/>
          <w:i/>
          <w:iCs/>
          <w:kern w:val="2"/>
          <w14:ligatures w14:val="standardContextual"/>
        </w:rPr>
        <w:t>6.5 PROYECTOS DE MANTENIMIENTO (RUTNARIO O PERIÓDICO) O CONSERVACION DE ESPACIO PÚBLICO ASOCIADO A LA INFRAESTRUCTURA DE TRANSPORTE</w:t>
      </w:r>
      <w:r w:rsidRPr="00C82FD7">
        <w:rPr>
          <w:rFonts w:ascii="Verdana" w:eastAsia="Calibri" w:hAnsi="Verdana" w:cs="Calibri"/>
          <w:kern w:val="2"/>
          <w14:ligatures w14:val="standardContextual"/>
        </w:rPr>
        <w:t xml:space="preserve"> y demás consideraciones del documento base o invitación. </w:t>
      </w:r>
    </w:p>
    <w:p w14:paraId="510683D5" w14:textId="77777777" w:rsidR="00C82FD7" w:rsidRPr="00C82FD7" w:rsidRDefault="00C82FD7" w:rsidP="00C82FD7">
      <w:pPr>
        <w:snapToGrid w:val="0"/>
        <w:spacing w:after="120" w:line="276" w:lineRule="auto"/>
        <w:ind w:firstLine="709"/>
        <w:jc w:val="both"/>
        <w:rPr>
          <w:rFonts w:ascii="Verdana" w:eastAsia="Calibri" w:hAnsi="Verdana" w:cs="Arial"/>
          <w:color w:val="000000"/>
          <w:kern w:val="2"/>
          <w:lang w:val="es-ES"/>
          <w14:ligatures w14:val="standardContextual"/>
        </w:rPr>
      </w:pPr>
      <w:r w:rsidRPr="00C82FD7">
        <w:rPr>
          <w:rFonts w:ascii="Verdana" w:eastAsia="Calibri" w:hAnsi="Verdana" w:cs="Arial"/>
          <w:color w:val="000000"/>
          <w:kern w:val="2"/>
          <w:lang w:val="es-ES"/>
          <w14:ligatures w14:val="standardContextual"/>
        </w:rPr>
        <w:t>Por su parte, es necesario indicar que los requisitos habilitantes constituyen obligaciones que los proponentes deben cumplir y acreditar para participar en el procedimiento de selección, por lo que no son objeto de evaluación a través de la asignación de un puntaje que determine el orden de escogencia. En contraste, los requisitos habilitantes constituyen criterios previos a la evaluación, de manera que quienes no los acrediten no pueden continuar en el procedimiento de selección.</w:t>
      </w:r>
    </w:p>
    <w:p w14:paraId="01FC6FB4" w14:textId="77777777" w:rsidR="00C82FD7" w:rsidRPr="00C82FD7" w:rsidRDefault="00C82FD7" w:rsidP="00C82FD7">
      <w:pPr>
        <w:snapToGrid w:val="0"/>
        <w:spacing w:after="120" w:line="276" w:lineRule="auto"/>
        <w:ind w:firstLine="709"/>
        <w:jc w:val="both"/>
        <w:rPr>
          <w:rFonts w:ascii="Verdana" w:eastAsia="Calibri" w:hAnsi="Verdana" w:cs="Calibri"/>
          <w:i/>
          <w:iCs/>
          <w:kern w:val="2"/>
          <w14:ligatures w14:val="standardContextual"/>
        </w:rPr>
      </w:pPr>
      <w:r w:rsidRPr="00C82FD7">
        <w:rPr>
          <w:rFonts w:ascii="Verdana" w:eastAsia="Calibri" w:hAnsi="Verdana" w:cs="Arial"/>
          <w:color w:val="000000"/>
          <w:kern w:val="2"/>
          <w:lang w:val="es-ES"/>
          <w14:ligatures w14:val="standardContextual"/>
        </w:rPr>
        <w:t xml:space="preserve">Concretamente, en atención a sus preguntas, conviene precisar que, de acuerdo con </w:t>
      </w:r>
      <w:r w:rsidRPr="00C82FD7">
        <w:rPr>
          <w:rFonts w:ascii="Verdana" w:eastAsia="Calibri" w:hAnsi="Verdana" w:cs="Calibri"/>
          <w:kern w:val="2"/>
          <w14:ligatures w14:val="standardContextual"/>
        </w:rPr>
        <w:t>lo establecido en el numeral 4.5.7 de la Invitación, los proponentes cumplen el requisito mínimo de experiencia si la sumatoria de los valores totales ejecutados (incluido IVA) de los contratos expresados en SMMLV es mayor o igual al valor mínimo a certificar establecido en la tabla arriba presentada, que para este caso es del 75% –con 1 o 2 contratos–; en caso contrario, no podrán ser habilitados en el proceso de selección respectivo.</w:t>
      </w:r>
    </w:p>
    <w:p w14:paraId="4C560064" w14:textId="77777777" w:rsidR="00C82FD7" w:rsidRPr="00C82FD7" w:rsidRDefault="00C82FD7" w:rsidP="00C82FD7">
      <w:pPr>
        <w:snapToGrid w:val="0"/>
        <w:spacing w:after="0" w:line="276" w:lineRule="auto"/>
        <w:ind w:firstLine="709"/>
        <w:jc w:val="both"/>
        <w:rPr>
          <w:rFonts w:ascii="Verdana" w:eastAsia="Calibri" w:hAnsi="Verdana" w:cs="Calibri"/>
          <w:kern w:val="2"/>
          <w14:ligatures w14:val="standardContextual"/>
        </w:rPr>
      </w:pPr>
      <w:r w:rsidRPr="00C82FD7">
        <w:rPr>
          <w:rFonts w:ascii="Verdana" w:eastAsia="Calibri" w:hAnsi="Verdana" w:cs="Calibri"/>
          <w:kern w:val="2"/>
          <w14:ligatures w14:val="standardContextual"/>
        </w:rPr>
        <w:t>Por otra parte, respecto a la aplicación de los documentos tipo, hay que reiterar que la parte introductoria de la Invitación establece:</w:t>
      </w:r>
    </w:p>
    <w:p w14:paraId="1A59D86C" w14:textId="77777777" w:rsidR="00C82FD7" w:rsidRPr="00C82FD7" w:rsidRDefault="00C82FD7" w:rsidP="00C82FD7">
      <w:pPr>
        <w:spacing w:after="0" w:line="240" w:lineRule="auto"/>
        <w:jc w:val="both"/>
        <w:rPr>
          <w:rFonts w:ascii="Verdana" w:eastAsia="Calibri" w:hAnsi="Verdana" w:cs="Calibri"/>
          <w:kern w:val="2"/>
          <w14:ligatures w14:val="standardContextual"/>
        </w:rPr>
      </w:pPr>
    </w:p>
    <w:p w14:paraId="03D0546C" w14:textId="77777777" w:rsidR="00C82FD7" w:rsidRPr="00C82FD7" w:rsidRDefault="00C82FD7" w:rsidP="00C82FD7">
      <w:pPr>
        <w:spacing w:after="0" w:line="240" w:lineRule="auto"/>
        <w:ind w:left="709" w:right="709"/>
        <w:jc w:val="both"/>
        <w:rPr>
          <w:rFonts w:ascii="Verdana" w:eastAsia="Calibri" w:hAnsi="Verdana" w:cs="Calibri"/>
          <w:kern w:val="2"/>
          <w:sz w:val="21"/>
          <w:szCs w:val="21"/>
          <w14:ligatures w14:val="standardContextual"/>
        </w:rPr>
      </w:pPr>
      <w:r w:rsidRPr="00C82FD7">
        <w:rPr>
          <w:rFonts w:ascii="Verdana" w:eastAsia="Calibri" w:hAnsi="Verdana" w:cs="Calibri"/>
          <w:kern w:val="2"/>
          <w:sz w:val="21"/>
          <w:szCs w:val="21"/>
          <w14:ligatures w14:val="standardContextual"/>
        </w:rPr>
        <w:t>“Este Documento Tipo aplica a los procesos de mínima cuantía de obra pública de infraestructura de transporte que correspondan a las actividades definidas en la Matriz 1 – Experiencia. En consecuencia, las actividades de infraestructura de transporte no contempladas en la Matriz 1 – Experiencia no tienen que aplicarlos, sin perjuicio de lo previsto en el artículo 3 de la Resolución por la cual se adoptan estos documentos tipo o la norma que la modifique, sustituya o complemente”.</w:t>
      </w:r>
    </w:p>
    <w:p w14:paraId="6A4354A6" w14:textId="77777777" w:rsidR="00C82FD7" w:rsidRPr="00C82FD7" w:rsidRDefault="00C82FD7" w:rsidP="00C82FD7">
      <w:pPr>
        <w:spacing w:after="0" w:line="240" w:lineRule="auto"/>
        <w:jc w:val="both"/>
        <w:rPr>
          <w:rFonts w:ascii="Verdana" w:eastAsia="Calibri" w:hAnsi="Verdana" w:cs="Calibri"/>
          <w:kern w:val="2"/>
          <w14:ligatures w14:val="standardContextual"/>
        </w:rPr>
      </w:pPr>
    </w:p>
    <w:p w14:paraId="341364F5" w14:textId="77777777" w:rsidR="00C82FD7" w:rsidRPr="00C82FD7" w:rsidRDefault="00C82FD7" w:rsidP="00C82FD7">
      <w:pPr>
        <w:spacing w:after="0" w:line="276" w:lineRule="auto"/>
        <w:ind w:firstLine="709"/>
        <w:jc w:val="both"/>
        <w:rPr>
          <w:rFonts w:ascii="Verdana" w:eastAsia="Calibri" w:hAnsi="Verdana" w:cs="Calibri"/>
          <w:kern w:val="2"/>
          <w14:ligatures w14:val="standardContextual"/>
        </w:rPr>
      </w:pPr>
      <w:r w:rsidRPr="00C82FD7">
        <w:rPr>
          <w:rFonts w:ascii="Verdana" w:eastAsia="Calibri" w:hAnsi="Verdana" w:cs="Calibri"/>
          <w:kern w:val="2"/>
          <w14:ligatures w14:val="standardContextual"/>
        </w:rPr>
        <w:t xml:space="preserve">En concordancia con lo anterior, debe mencionarse que la </w:t>
      </w:r>
      <w:r w:rsidRPr="00C82FD7">
        <w:rPr>
          <w:rFonts w:ascii="Verdana" w:eastAsia="Calibri" w:hAnsi="Verdana" w:cs="Calibri"/>
          <w:i/>
          <w:iCs/>
          <w:kern w:val="2"/>
          <w14:ligatures w14:val="standardContextual"/>
        </w:rPr>
        <w:t>Matriz 1 - Experiencia  - Documento tipo de mínima cuantía de infraestructura de transporte - versión 2</w:t>
      </w:r>
      <w:r w:rsidRPr="00C82FD7">
        <w:rPr>
          <w:rFonts w:ascii="Verdana" w:eastAsia="Calibri" w:hAnsi="Verdana" w:cs="Calibri"/>
          <w:kern w:val="2"/>
          <w14:ligatures w14:val="standardContextual"/>
        </w:rPr>
        <w:t>, no incluye una actividad que de manera directa se relacione con la construcción y/o mantenimiento de paraderos. En estos casos, la entidad tendrá que definir la experiencia a solicitar para este objeto y podrá usar los documentos tipo como una buena práctica en la contratación.</w:t>
      </w:r>
    </w:p>
    <w:p w14:paraId="6714E01F" w14:textId="77777777" w:rsidR="00C82FD7" w:rsidRPr="00C82FD7" w:rsidRDefault="00C82FD7" w:rsidP="00C82FD7">
      <w:pPr>
        <w:snapToGrid w:val="0"/>
        <w:spacing w:after="0" w:line="276" w:lineRule="auto"/>
        <w:jc w:val="both"/>
        <w:rPr>
          <w:rFonts w:ascii="Verdana" w:eastAsia="Calibri" w:hAnsi="Verdana" w:cs="Arial"/>
          <w:lang w:val="es-ES_tradnl"/>
        </w:rPr>
      </w:pPr>
    </w:p>
    <w:p w14:paraId="26E6EC4A" w14:textId="77777777" w:rsidR="00C82FD7" w:rsidRPr="00C82FD7" w:rsidRDefault="00C82FD7" w:rsidP="00C82FD7">
      <w:pPr>
        <w:numPr>
          <w:ilvl w:val="0"/>
          <w:numId w:val="16"/>
        </w:numPr>
        <w:tabs>
          <w:tab w:val="left" w:pos="142"/>
          <w:tab w:val="left" w:pos="284"/>
        </w:tabs>
        <w:snapToGrid w:val="0"/>
        <w:spacing w:after="0" w:line="276" w:lineRule="auto"/>
        <w:ind w:left="357" w:hanging="357"/>
        <w:contextualSpacing/>
        <w:jc w:val="both"/>
        <w:rPr>
          <w:rFonts w:ascii="Verdana" w:eastAsia="Century Gothic" w:hAnsi="Verdana" w:cs="Century Gothic"/>
          <w:b/>
          <w:bCs/>
          <w:lang w:val="es-ES_tradnl"/>
        </w:rPr>
      </w:pPr>
      <w:r w:rsidRPr="00C82FD7">
        <w:rPr>
          <w:rFonts w:ascii="Verdana" w:eastAsia="Century Gothic" w:hAnsi="Verdana" w:cs="Century Gothic"/>
          <w:b/>
          <w:bCs/>
          <w:lang w:val="es-ES_tradnl"/>
        </w:rPr>
        <w:t>Referencias normativas, jurisprudenciales y otras fuentes:</w:t>
      </w:r>
    </w:p>
    <w:p w14:paraId="0403A35C" w14:textId="77777777" w:rsidR="00C82FD7" w:rsidRPr="00C82FD7" w:rsidRDefault="00C82FD7" w:rsidP="00C82FD7">
      <w:pPr>
        <w:widowControl w:val="0"/>
        <w:autoSpaceDE w:val="0"/>
        <w:autoSpaceDN w:val="0"/>
        <w:snapToGrid w:val="0"/>
        <w:spacing w:after="0" w:line="276" w:lineRule="auto"/>
        <w:jc w:val="both"/>
        <w:rPr>
          <w:rFonts w:ascii="Verdana" w:eastAsia="Calibri" w:hAnsi="Verdana" w:cs="Arial"/>
          <w:lang w:val="es-ES_tradnl"/>
        </w:rPr>
      </w:pPr>
    </w:p>
    <w:tbl>
      <w:tblPr>
        <w:tblStyle w:val="TableGrid"/>
        <w:tblW w:w="8647" w:type="dxa"/>
        <w:tblInd w:w="137" w:type="dxa"/>
        <w:tblBorders>
          <w:top w:val="dotted" w:sz="4" w:space="0" w:color="auto"/>
          <w:left w:val="dotted" w:sz="4" w:space="0" w:color="auto"/>
          <w:bottom w:val="dotted" w:sz="4" w:space="0" w:color="auto"/>
          <w:right w:val="dotted" w:sz="4" w:space="0" w:color="auto"/>
          <w:insideH w:val="none" w:sz="0" w:space="0" w:color="auto"/>
          <w:insideV w:val="none" w:sz="0" w:space="0" w:color="auto"/>
        </w:tblBorders>
        <w:tblLayout w:type="fixed"/>
        <w:tblLook w:val="04A0" w:firstRow="1" w:lastRow="0" w:firstColumn="1" w:lastColumn="0" w:noHBand="0" w:noVBand="1"/>
      </w:tblPr>
      <w:tblGrid>
        <w:gridCol w:w="8647"/>
      </w:tblGrid>
      <w:tr w:rsidR="00C82FD7" w:rsidRPr="00C82FD7" w14:paraId="3567F9DE" w14:textId="77777777" w:rsidTr="003D017D">
        <w:trPr>
          <w:trHeight w:val="870"/>
        </w:trPr>
        <w:tc>
          <w:tcPr>
            <w:tcW w:w="8647" w:type="dxa"/>
          </w:tcPr>
          <w:p w14:paraId="1A9EB70C" w14:textId="77777777" w:rsidR="00C82FD7" w:rsidRPr="00C82FD7" w:rsidRDefault="00C82FD7" w:rsidP="00C82FD7">
            <w:pPr>
              <w:widowControl w:val="0"/>
              <w:numPr>
                <w:ilvl w:val="0"/>
                <w:numId w:val="17"/>
              </w:numPr>
              <w:autoSpaceDE w:val="0"/>
              <w:autoSpaceDN w:val="0"/>
              <w:snapToGrid w:val="0"/>
              <w:spacing w:after="120" w:line="276" w:lineRule="auto"/>
              <w:ind w:left="714" w:hanging="357"/>
              <w:jc w:val="both"/>
              <w:rPr>
                <w:rFonts w:ascii="Verdana" w:eastAsia="Calibri" w:hAnsi="Verdana" w:cs="Arial"/>
                <w:lang w:val="es-ES_tradnl"/>
              </w:rPr>
            </w:pPr>
            <w:r w:rsidRPr="00C82FD7">
              <w:rPr>
                <w:rFonts w:ascii="Verdana" w:eastAsia="Calibri" w:hAnsi="Verdana" w:cs="Arial"/>
                <w:lang w:val="es-ES_tradnl"/>
              </w:rPr>
              <w:t xml:space="preserve">Ley 2022 de 2020, artículo 1. </w:t>
            </w:r>
          </w:p>
          <w:p w14:paraId="55E10ACB" w14:textId="77777777" w:rsidR="00C82FD7" w:rsidRPr="00C82FD7" w:rsidRDefault="00C82FD7" w:rsidP="00C82FD7">
            <w:pPr>
              <w:widowControl w:val="0"/>
              <w:numPr>
                <w:ilvl w:val="0"/>
                <w:numId w:val="17"/>
              </w:numPr>
              <w:autoSpaceDE w:val="0"/>
              <w:autoSpaceDN w:val="0"/>
              <w:snapToGrid w:val="0"/>
              <w:spacing w:after="120" w:line="276" w:lineRule="auto"/>
              <w:ind w:left="714" w:hanging="357"/>
              <w:jc w:val="both"/>
              <w:rPr>
                <w:rFonts w:ascii="Verdana" w:eastAsia="Calibri" w:hAnsi="Verdana" w:cs="Arial"/>
                <w:lang w:val="es-ES_tradnl"/>
              </w:rPr>
            </w:pPr>
            <w:r w:rsidRPr="00C82FD7">
              <w:rPr>
                <w:rFonts w:ascii="Verdana" w:eastAsia="Calibri" w:hAnsi="Verdana" w:cs="Arial"/>
                <w:lang w:val="es-ES_tradnl"/>
              </w:rPr>
              <w:t xml:space="preserve">Documentos Tipo de infraestructura de transporte. Disponibles en: </w:t>
            </w:r>
            <w:hyperlink r:id="rId11" w:history="1">
              <w:r w:rsidRPr="00C82FD7">
                <w:rPr>
                  <w:rFonts w:ascii="Verdana" w:eastAsia="Calibri" w:hAnsi="Verdana" w:cs="Arial"/>
                  <w:color w:val="467886"/>
                  <w:u w:val="single"/>
                  <w:lang w:val="es-ES_tradnl"/>
                </w:rPr>
                <w:t>https://www.colombiacompra.gov.co/normativa-y-relatoria/documentos-tipo</w:t>
              </w:r>
            </w:hyperlink>
            <w:r w:rsidRPr="00C82FD7">
              <w:rPr>
                <w:rFonts w:ascii="Verdana" w:eastAsia="Calibri" w:hAnsi="Verdana" w:cs="Arial"/>
                <w:lang w:val="es-ES_tradnl"/>
              </w:rPr>
              <w:t xml:space="preserve">. </w:t>
            </w:r>
          </w:p>
        </w:tc>
      </w:tr>
    </w:tbl>
    <w:p w14:paraId="70E9979B" w14:textId="77777777" w:rsidR="00C82FD7" w:rsidRPr="00C82FD7" w:rsidRDefault="00C82FD7" w:rsidP="00C82FD7">
      <w:pPr>
        <w:widowControl w:val="0"/>
        <w:autoSpaceDE w:val="0"/>
        <w:autoSpaceDN w:val="0"/>
        <w:snapToGrid w:val="0"/>
        <w:spacing w:after="0" w:line="276" w:lineRule="auto"/>
        <w:jc w:val="both"/>
        <w:rPr>
          <w:rFonts w:ascii="Verdana" w:eastAsia="Calibri" w:hAnsi="Verdana" w:cs="Arial"/>
          <w:lang w:val="es-ES_tradnl"/>
        </w:rPr>
      </w:pPr>
    </w:p>
    <w:p w14:paraId="4C6A0CF8" w14:textId="77777777" w:rsidR="00C82FD7" w:rsidRPr="00C82FD7" w:rsidRDefault="00C82FD7" w:rsidP="00C82FD7">
      <w:pPr>
        <w:numPr>
          <w:ilvl w:val="0"/>
          <w:numId w:val="16"/>
        </w:numPr>
        <w:tabs>
          <w:tab w:val="left" w:pos="142"/>
          <w:tab w:val="left" w:pos="284"/>
        </w:tabs>
        <w:snapToGrid w:val="0"/>
        <w:spacing w:after="0" w:line="276" w:lineRule="auto"/>
        <w:ind w:left="357" w:hanging="357"/>
        <w:contextualSpacing/>
        <w:jc w:val="both"/>
        <w:rPr>
          <w:rFonts w:ascii="Verdana" w:eastAsia="Century Gothic" w:hAnsi="Verdana" w:cs="Century Gothic"/>
          <w:b/>
          <w:bCs/>
          <w:lang w:val="es-ES_tradnl"/>
        </w:rPr>
      </w:pPr>
      <w:r w:rsidRPr="00C82FD7">
        <w:rPr>
          <w:rFonts w:ascii="Verdana" w:eastAsia="Century Gothic" w:hAnsi="Verdana" w:cs="Century Gothic"/>
          <w:b/>
          <w:bCs/>
          <w:lang w:val="es-ES_tradnl"/>
        </w:rPr>
        <w:t>Doctrina de la Agencia Nacional de Contratación Pública:</w:t>
      </w:r>
    </w:p>
    <w:p w14:paraId="1B806315" w14:textId="77777777" w:rsidR="00C82FD7" w:rsidRPr="00C82FD7" w:rsidRDefault="00C82FD7" w:rsidP="00C82FD7">
      <w:pPr>
        <w:widowControl w:val="0"/>
        <w:autoSpaceDE w:val="0"/>
        <w:autoSpaceDN w:val="0"/>
        <w:snapToGrid w:val="0"/>
        <w:spacing w:after="0" w:line="276" w:lineRule="auto"/>
        <w:jc w:val="both"/>
        <w:rPr>
          <w:rFonts w:ascii="Verdana" w:eastAsia="Calibri" w:hAnsi="Verdana" w:cs="Arial"/>
          <w:lang w:val="es-ES_tradnl"/>
        </w:rPr>
      </w:pPr>
    </w:p>
    <w:p w14:paraId="2765E011" w14:textId="77777777" w:rsidR="00C82FD7" w:rsidRPr="00C82FD7" w:rsidRDefault="00C82FD7" w:rsidP="00C82FD7">
      <w:pPr>
        <w:spacing w:after="0" w:line="276" w:lineRule="auto"/>
        <w:jc w:val="both"/>
        <w:textAlignment w:val="baseline"/>
        <w:rPr>
          <w:rFonts w:ascii="Verdana" w:eastAsia="Calibri" w:hAnsi="Verdana" w:cs="Arial"/>
          <w:shd w:val="clear" w:color="auto" w:fill="FFFFFF"/>
        </w:rPr>
      </w:pPr>
      <w:r w:rsidRPr="00C82FD7">
        <w:rPr>
          <w:rFonts w:ascii="Verdana" w:eastAsia="Calibri" w:hAnsi="Verdana" w:cs="Arial"/>
          <w:kern w:val="2"/>
          <w:shd w:val="clear" w:color="auto" w:fill="FFFFFF"/>
          <w:lang w:val="es-ES"/>
          <w14:ligatures w14:val="standardContextual"/>
        </w:rPr>
        <w:t>La Agencia Nacional de Contratación Pública – Colombia Compra Eficiente se pronunció</w:t>
      </w:r>
      <w:r w:rsidRPr="00C82FD7">
        <w:rPr>
          <w:rFonts w:ascii="Aptos" w:eastAsia="Aptos" w:hAnsi="Aptos" w:cs="Times New Roman"/>
          <w:kern w:val="2"/>
          <w:lang w:val="es-ES"/>
          <w14:ligatures w14:val="standardContextual"/>
        </w:rPr>
        <w:t xml:space="preserve"> </w:t>
      </w:r>
      <w:r w:rsidRPr="00C82FD7">
        <w:rPr>
          <w:rFonts w:ascii="Verdana" w:eastAsia="Calibri" w:hAnsi="Verdana" w:cs="Arial"/>
          <w:kern w:val="2"/>
          <w:shd w:val="clear" w:color="auto" w:fill="FFFFFF"/>
          <w:lang w:val="es-ES"/>
          <w14:ligatures w14:val="standardContextual"/>
        </w:rPr>
        <w:t xml:space="preserve">sobre la forma de establecer y acreditar la experiencia exigible en procesos de contratación adelantados con documentos tipo, en los conceptos  C-056 del 8 de enero de 2020, C-069 del 24 de enero de 2020, C-097 del 5 de febrero de 2020, C-198 del 17 de abril de 2020, C-325 del 26 de mayo de 2020, C-444 del 13 de julio de 2020, C-466 del 24 de julio de 2020, C-485 del 29 de julio de 2020, C-501 del 29 de julio de 2020, C-478 del 30 de julio de 2020, C-450 de 3 de agosto de 2020, C-497 del 6 de agosto de 2020, C-528 del 18 de agosto de 2020, C-531 del 21 de agosto de 2020, C-546 del 26 de agosto de 2020, C-597 del 14 de septiembre de 2020, C-618 del 17 de septiembre de 2020, C-630 del 21 de octubre de 2020, C-633 del 2 de octubre de 2020, C-643 del 26 de octubre de 2020, C-635 del 29 de octubre de 2020, C-716 del 30 de octubre de 2020, C-653 del 9 de noviembre de 2020, C-665 del 11 de noviembre de 2020, C-697 del 21 de diciembre de 2020, C-698 del 19 de noviembre de 2020 y C-018 del 23 de febrero de 2021, C-233 del 24 de mayo de 2021, C-355 del 19 de julio de 2021, C-452 del 31 de agosto de 2021, C-454 del 31 de agosto de 2021, C-502 del 21 de septiembre de 2021, C-526 del 27 de septiembre de 2021, C-605 del 2 de noviembre de 2021, C-665 del 23 de diciembre de 2021, C-735 del 28 de enero de 2022, C-437 del  6 de septiembre de 2022, C-935 del 16 de diciembre de 2024, C-172 del 20 de marzo de 2025, entre otros. </w:t>
      </w:r>
      <w:r w:rsidRPr="00C82FD7">
        <w:rPr>
          <w:rFonts w:ascii="Verdana" w:eastAsia="Times New Roman" w:hAnsi="Verdana" w:cs="Arial"/>
          <w:kern w:val="2"/>
          <w:shd w:val="clear" w:color="auto" w:fill="FFFFFF"/>
          <w:lang w:val="es-ES"/>
          <w14:ligatures w14:val="standardContextual"/>
        </w:rPr>
        <w:t>Esos y otros conceptos se encuentran disponibles para consulta en el Sistema de Relatoría de la Agencia, en el cual también podrá encontrar jurisprudencia del Consejo de Estado, laudos arbitrales y la normativa de la contratación concordada con la doctrina de la Subdirección de Gestión Contractual. Acceda a través del siguiente enlace: </w:t>
      </w:r>
      <w:hyperlink r:id="rId12" w:tgtFrame="_blank" w:tooltip="Dirección URL original: https://relatoria.colombiacompra.gov.co/. Haga clic o pulse si confía en este vínculo." w:history="1">
        <w:r w:rsidRPr="00C82FD7">
          <w:rPr>
            <w:rFonts w:ascii="Verdana" w:eastAsia="Times New Roman" w:hAnsi="Verdana" w:cs="Arial"/>
            <w:kern w:val="2"/>
            <w:shd w:val="clear" w:color="auto" w:fill="FFFFFF"/>
            <w:lang w:val="es-ES"/>
            <w14:ligatures w14:val="standardContextual"/>
          </w:rPr>
          <w:t>https://relatoria.colombiacompra.gov.co/</w:t>
        </w:r>
      </w:hyperlink>
      <w:r w:rsidRPr="00C82FD7">
        <w:rPr>
          <w:rFonts w:ascii="Verdana" w:eastAsia="Times New Roman" w:hAnsi="Verdana" w:cs="Arial"/>
          <w:kern w:val="2"/>
          <w:shd w:val="clear" w:color="auto" w:fill="FFFFFF"/>
          <w:lang w:val="es-ES"/>
          <w14:ligatures w14:val="standardContextual"/>
        </w:rPr>
        <w:t>.</w:t>
      </w:r>
    </w:p>
    <w:p w14:paraId="0A51B1F0" w14:textId="77777777" w:rsidR="00C82FD7" w:rsidRPr="00C82FD7" w:rsidRDefault="00C82FD7" w:rsidP="00C82FD7">
      <w:pPr>
        <w:spacing w:after="0" w:line="240" w:lineRule="auto"/>
        <w:jc w:val="both"/>
        <w:rPr>
          <w:rFonts w:ascii="Verdana" w:eastAsia="Calibri" w:hAnsi="Verdana" w:cs="Arial"/>
          <w:color w:val="000000"/>
          <w:kern w:val="2"/>
          <w:shd w:val="clear" w:color="auto" w:fill="FFFFFF"/>
          <w:lang w:val="es-ES_tradnl"/>
          <w14:ligatures w14:val="standardContextual"/>
        </w:rPr>
      </w:pPr>
    </w:p>
    <w:p w14:paraId="7B23FBC8" w14:textId="77777777" w:rsidR="00C82FD7" w:rsidRPr="00C82FD7" w:rsidRDefault="00C82FD7" w:rsidP="00C82FD7">
      <w:pPr>
        <w:widowControl w:val="0"/>
        <w:autoSpaceDE w:val="0"/>
        <w:autoSpaceDN w:val="0"/>
        <w:spacing w:after="0" w:line="276" w:lineRule="auto"/>
        <w:jc w:val="both"/>
        <w:rPr>
          <w:rFonts w:ascii="Verdana" w:eastAsia="Calibri" w:hAnsi="Verdana" w:cs="Arial"/>
          <w:kern w:val="2"/>
          <w:shd w:val="clear" w:color="auto" w:fill="FFFFFF"/>
          <w:lang w:val="es-ES_tradnl"/>
          <w14:ligatures w14:val="standardContextual"/>
        </w:rPr>
      </w:pPr>
      <w:r w:rsidRPr="00C82FD7">
        <w:rPr>
          <w:rFonts w:ascii="Verdana" w:eastAsia="Calibri" w:hAnsi="Verdana" w:cs="Arial"/>
          <w:kern w:val="2"/>
          <w:shd w:val="clear" w:color="auto" w:fill="FFFFFF"/>
          <w:lang w:val="es-ES_tradnl"/>
          <w14:ligatures w14:val="standardContextual"/>
        </w:rPr>
        <w:t>La</w:t>
      </w:r>
      <w:r w:rsidRPr="00C82FD7">
        <w:rPr>
          <w:rFonts w:ascii="Verdana" w:eastAsia="Calibri" w:hAnsi="Verdana" w:cs="Arial"/>
          <w:b/>
          <w:bCs/>
          <w:kern w:val="2"/>
          <w:shd w:val="clear" w:color="auto" w:fill="FFFFFF"/>
          <w:lang w:val="es-ES_tradnl"/>
          <w14:ligatures w14:val="standardContextual"/>
        </w:rPr>
        <w:t xml:space="preserve"> Agencia Nacional de Contratación Pública - Colombia Compra Eficiente</w:t>
      </w:r>
      <w:r w:rsidRPr="00C82FD7">
        <w:rPr>
          <w:rFonts w:ascii="Verdana" w:eastAsia="Calibri" w:hAnsi="Verdana" w:cs="Arial"/>
          <w:kern w:val="2"/>
          <w:shd w:val="clear" w:color="auto" w:fill="FFFFFF"/>
          <w:lang w:val="es-ES_tradnl"/>
          <w14:ligatures w14:val="standardContextual"/>
        </w:rPr>
        <w:t> recomienda a todas las entidades públicas, independientemente de su naturaleza, que gestionan recursos públicos, la aplicación de los </w:t>
      </w:r>
      <w:r w:rsidRPr="00C82FD7">
        <w:rPr>
          <w:rFonts w:ascii="Verdana" w:eastAsia="Calibri" w:hAnsi="Verdana" w:cs="Arial"/>
          <w:b/>
          <w:bCs/>
          <w:kern w:val="2"/>
          <w:shd w:val="clear" w:color="auto" w:fill="FFFFFF"/>
          <w:lang w:val="es-ES_tradnl"/>
          <w14:ligatures w14:val="standardContextual"/>
        </w:rPr>
        <w:t>Documentos Tipo</w:t>
      </w:r>
      <w:r w:rsidRPr="00C82FD7">
        <w:rPr>
          <w:rFonts w:ascii="Verdana" w:eastAsia="Calibri" w:hAnsi="Verdana" w:cs="Arial"/>
          <w:kern w:val="2"/>
          <w:shd w:val="clear" w:color="auto" w:fill="FFFFFF"/>
          <w:lang w:val="es-ES_tradnl"/>
          <w14:ligatures w14:val="standardContextual"/>
        </w:rPr>
        <w:t>. Esta recomendación es válida tanto para su uso obligatorio, cuando así lo establezca la normatividad vigente, como para su implementación como una buena práctica. El objetivo es garantizar la </w:t>
      </w:r>
      <w:r w:rsidRPr="00C82FD7">
        <w:rPr>
          <w:rFonts w:ascii="Verdana" w:eastAsia="Calibri" w:hAnsi="Verdana" w:cs="Arial"/>
          <w:b/>
          <w:bCs/>
          <w:kern w:val="2"/>
          <w:shd w:val="clear" w:color="auto" w:fill="FFFFFF"/>
          <w:lang w:val="es-ES_tradnl"/>
          <w14:ligatures w14:val="standardContextual"/>
        </w:rPr>
        <w:t>transparencia</w:t>
      </w:r>
      <w:r w:rsidRPr="00C82FD7">
        <w:rPr>
          <w:rFonts w:ascii="Verdana" w:eastAsia="Calibri" w:hAnsi="Verdana" w:cs="Arial"/>
          <w:kern w:val="2"/>
          <w:shd w:val="clear" w:color="auto" w:fill="FFFFFF"/>
          <w:lang w:val="es-ES_tradnl"/>
          <w14:ligatures w14:val="standardContextual"/>
        </w:rPr>
        <w:t> y promover un proceso de </w:t>
      </w:r>
      <w:r w:rsidRPr="00C82FD7">
        <w:rPr>
          <w:rFonts w:ascii="Verdana" w:eastAsia="Calibri" w:hAnsi="Verdana" w:cs="Arial"/>
          <w:b/>
          <w:bCs/>
          <w:kern w:val="2"/>
          <w:shd w:val="clear" w:color="auto" w:fill="FFFFFF"/>
          <w:lang w:val="es-ES_tradnl"/>
          <w14:ligatures w14:val="standardContextual"/>
        </w:rPr>
        <w:t>selección objetiva</w:t>
      </w:r>
      <w:r w:rsidRPr="00C82FD7">
        <w:rPr>
          <w:rFonts w:ascii="Verdana" w:eastAsia="Calibri" w:hAnsi="Verdana" w:cs="Arial"/>
          <w:kern w:val="2"/>
          <w:shd w:val="clear" w:color="auto" w:fill="FFFFFF"/>
          <w:lang w:val="es-ES_tradnl"/>
          <w14:ligatures w14:val="standardContextual"/>
        </w:rPr>
        <w:t> en la contratación pública, contribuyendo así a mejorar la eficiencia, la competencia y la confianza en el manejo de los recursos del Estado.</w:t>
      </w:r>
    </w:p>
    <w:p w14:paraId="2E7F1F51" w14:textId="77777777" w:rsidR="00C82FD7" w:rsidRPr="00C82FD7" w:rsidRDefault="00C82FD7" w:rsidP="00C82FD7">
      <w:pPr>
        <w:widowControl w:val="0"/>
        <w:autoSpaceDE w:val="0"/>
        <w:autoSpaceDN w:val="0"/>
        <w:spacing w:after="0" w:line="276" w:lineRule="auto"/>
        <w:jc w:val="both"/>
        <w:rPr>
          <w:rFonts w:ascii="Verdana" w:eastAsia="Calibri" w:hAnsi="Verdana" w:cs="Arial"/>
          <w:kern w:val="2"/>
          <w:shd w:val="clear" w:color="auto" w:fill="FFFFFF"/>
          <w:lang w:val="es-ES_tradnl"/>
          <w14:ligatures w14:val="standardContextual"/>
        </w:rPr>
      </w:pPr>
    </w:p>
    <w:p w14:paraId="5DE14369" w14:textId="77777777" w:rsidR="00C82FD7" w:rsidRPr="00C82FD7" w:rsidRDefault="00C82FD7" w:rsidP="00C82FD7">
      <w:pPr>
        <w:spacing w:after="0" w:line="276" w:lineRule="auto"/>
        <w:jc w:val="both"/>
        <w:rPr>
          <w:rFonts w:ascii="Verdana" w:eastAsia="Aptos" w:hAnsi="Verdana" w:cs="Times New Roman"/>
          <w:kern w:val="2"/>
          <w:lang w:val="es-ES_tradnl"/>
          <w14:ligatures w14:val="standardContextual"/>
        </w:rPr>
      </w:pPr>
      <w:r w:rsidRPr="00C82FD7">
        <w:rPr>
          <w:rFonts w:ascii="Verdana" w:eastAsia="Aptos" w:hAnsi="Verdana" w:cs="Times New Roman"/>
          <w:kern w:val="2"/>
          <w:lang w:val="es-ES_tradnl"/>
          <w14:ligatures w14:val="standardContextual"/>
        </w:rPr>
        <w:t xml:space="preserve">La sostenibilidad no es una opción, es una obligación. Por ello, la Agencia Nacional de Contratación Pública –Colombia Compra Eficiente– te invita a realizar el </w:t>
      </w:r>
      <w:r w:rsidRPr="00C82FD7">
        <w:rPr>
          <w:rFonts w:ascii="Verdana" w:eastAsia="Aptos" w:hAnsi="Verdana" w:cs="Times New Roman"/>
          <w:b/>
          <w:bCs/>
          <w:kern w:val="2"/>
          <w:lang w:val="es-ES_tradnl"/>
          <w14:ligatures w14:val="standardContextual"/>
        </w:rPr>
        <w:t>Curso de Contratación Pública Sostenible y Socialmente Responsable</w:t>
      </w:r>
      <w:r w:rsidRPr="00C82FD7">
        <w:rPr>
          <w:rFonts w:ascii="Verdana" w:eastAsia="Aptos" w:hAnsi="Verdana" w:cs="Times New Roman"/>
          <w:kern w:val="2"/>
          <w:lang w:val="es-ES_tradnl"/>
          <w14:ligatures w14:val="standardContextual"/>
        </w:rPr>
        <w:t>, una herramienta clave para fortalecer las capacidades de todos los compradores públicos, proveedores, servidores públicos v para generar mayor valor público. Accede al curso y aprende como implementar criterios sociales y ambientales en las diferentes etapas del proceso de contratación:</w:t>
      </w:r>
      <w:r w:rsidRPr="00C82FD7">
        <w:rPr>
          <w:rFonts w:ascii="Verdana" w:eastAsia="Aptos" w:hAnsi="Verdana" w:cs="Times New Roman"/>
          <w:kern w:val="2"/>
          <w:lang w:val="es-ES_tradnl"/>
          <w14:ligatures w14:val="standardContextual"/>
        </w:rPr>
        <w:br/>
      </w:r>
      <w:hyperlink r:id="rId13" w:tgtFrame="_new" w:history="1">
        <w:r w:rsidRPr="00C82FD7">
          <w:rPr>
            <w:rFonts w:ascii="Verdana" w:eastAsia="Aptos" w:hAnsi="Verdana" w:cs="Times New Roman"/>
            <w:color w:val="0000FF"/>
            <w:kern w:val="2"/>
            <w:u w:val="single"/>
            <w:lang w:val="es-ES_tradnl"/>
            <w14:ligatures w14:val="standardContextual"/>
          </w:rPr>
          <w:t>https://formacionvirtual.colombiacompra.gov.co/mod/page/view.php?id=3718</w:t>
        </w:r>
      </w:hyperlink>
    </w:p>
    <w:p w14:paraId="25E3FCF2" w14:textId="77777777" w:rsidR="00C82FD7" w:rsidRPr="00C82FD7" w:rsidRDefault="00C82FD7" w:rsidP="00C82FD7">
      <w:pPr>
        <w:spacing w:after="0" w:line="276" w:lineRule="auto"/>
        <w:jc w:val="both"/>
        <w:rPr>
          <w:rFonts w:ascii="Verdana" w:eastAsia="Aptos" w:hAnsi="Verdana" w:cs="Times New Roman"/>
          <w:kern w:val="2"/>
          <w:lang w:val="es-ES_tradnl"/>
          <w14:ligatures w14:val="standardContextual"/>
        </w:rPr>
      </w:pPr>
    </w:p>
    <w:p w14:paraId="366B95AC" w14:textId="77777777" w:rsidR="00C82FD7" w:rsidRPr="00C82FD7" w:rsidRDefault="00C82FD7" w:rsidP="00C82FD7">
      <w:pPr>
        <w:spacing w:after="0" w:line="276" w:lineRule="auto"/>
        <w:jc w:val="both"/>
        <w:rPr>
          <w:rFonts w:ascii="Verdana" w:eastAsia="Aptos" w:hAnsi="Verdana" w:cs="Times New Roman"/>
          <w:kern w:val="2"/>
          <w:lang w:val="es-ES_tradnl"/>
          <w14:ligatures w14:val="standardContextual"/>
        </w:rPr>
      </w:pPr>
      <w:r w:rsidRPr="00C82FD7">
        <w:rPr>
          <w:rFonts w:ascii="Verdana" w:eastAsia="Aptos" w:hAnsi="Verdana" w:cs="Times New Roman"/>
          <w:kern w:val="2"/>
          <w:lang w:val="es-ES_tradnl"/>
          <w14:ligatures w14:val="standardContextual"/>
        </w:rPr>
        <w:t xml:space="preserve">De otro lado, te contamos que esta Agencia ha da un paso decisivo en la estandarización y modernización del </w:t>
      </w:r>
      <w:r w:rsidRPr="00C82FD7">
        <w:rPr>
          <w:rFonts w:ascii="Verdana" w:eastAsia="Aptos" w:hAnsi="Verdana" w:cs="Times New Roman"/>
          <w:b/>
          <w:bCs/>
          <w:kern w:val="2"/>
          <w:lang w:val="es-ES_tradnl"/>
          <w14:ligatures w14:val="standardContextual"/>
        </w:rPr>
        <w:t>sector  social</w:t>
      </w:r>
      <w:r w:rsidRPr="00C82FD7">
        <w:rPr>
          <w:rFonts w:ascii="Verdana" w:eastAsia="Aptos" w:hAnsi="Verdana" w:cs="Times New Roman"/>
          <w:kern w:val="2"/>
          <w:lang w:val="es-ES_tradnl"/>
          <w14:ligatures w14:val="standardContextual"/>
        </w:rPr>
        <w:t xml:space="preserve"> con la expedición de las </w:t>
      </w:r>
      <w:r w:rsidRPr="00C82FD7">
        <w:rPr>
          <w:rFonts w:ascii="Verdana" w:eastAsia="Aptos" w:hAnsi="Verdana" w:cs="Times New Roman"/>
          <w:b/>
          <w:bCs/>
          <w:kern w:val="2"/>
          <w:lang w:val="es-ES_tradnl"/>
          <w14:ligatures w14:val="standardContextual"/>
        </w:rPr>
        <w:t>Resoluciones 539, 540, 541, 952 y 953 de 2025</w:t>
      </w:r>
      <w:r w:rsidRPr="00C82FD7">
        <w:rPr>
          <w:rFonts w:ascii="Verdana" w:eastAsia="Aptos" w:hAnsi="Verdana" w:cs="Times New Roman"/>
          <w:kern w:val="2"/>
          <w:lang w:val="es-ES_tradnl"/>
          <w14:ligatures w14:val="standardContextual"/>
        </w:rPr>
        <w:t xml:space="preserve">, </w:t>
      </w:r>
      <w:r w:rsidRPr="00C82FD7">
        <w:rPr>
          <w:rFonts w:ascii="Verdana" w:eastAsia="Aptos" w:hAnsi="Verdana" w:cs="Times New Roman"/>
          <w:b/>
          <w:bCs/>
          <w:kern w:val="2"/>
          <w:lang w:val="es-ES_tradnl"/>
          <w14:ligatures w14:val="standardContextual"/>
        </w:rPr>
        <w:t>mediante las cuales adoptó Documentos Tipo</w:t>
      </w:r>
      <w:r w:rsidRPr="00C82FD7">
        <w:rPr>
          <w:rFonts w:ascii="Verdana" w:eastAsia="Aptos" w:hAnsi="Verdana" w:cs="Times New Roman"/>
          <w:kern w:val="2"/>
          <w:lang w:val="es-ES_tradnl"/>
          <w14:ligatures w14:val="standardContextual"/>
        </w:rPr>
        <w:t xml:space="preserve"> para las modalidades de selección de</w:t>
      </w:r>
      <w:r w:rsidRPr="00C82FD7">
        <w:rPr>
          <w:rFonts w:ascii="Verdana" w:eastAsia="Aptos" w:hAnsi="Verdana" w:cs="Times New Roman"/>
          <w:b/>
          <w:bCs/>
          <w:kern w:val="2"/>
          <w:lang w:val="es-ES_tradnl"/>
          <w14:ligatures w14:val="standardContextual"/>
        </w:rPr>
        <w:t xml:space="preserve"> licitación pública (versión 2), selección abreviada de menor cuantía, mínima cuantía, consultoría e interventoría</w:t>
      </w:r>
      <w:r w:rsidRPr="00C82FD7">
        <w:rPr>
          <w:rFonts w:ascii="Verdana" w:eastAsia="Aptos" w:hAnsi="Verdana" w:cs="Times New Roman"/>
          <w:kern w:val="2"/>
          <w:lang w:val="es-ES_tradnl"/>
          <w14:ligatures w14:val="standardContextual"/>
        </w:rPr>
        <w:t xml:space="preserve">, promoviendo procesos más transparentes, eficientes, competitivos y sostenibles en sectores estratégicos como educación, salud, cultura, recreación, deporte, institucional y vivienda. Consulta y descarga los documentos aquí: </w:t>
      </w:r>
      <w:hyperlink r:id="rId14" w:tgtFrame="_new" w:history="1">
        <w:r w:rsidRPr="00C82FD7">
          <w:rPr>
            <w:rFonts w:ascii="Verdana" w:eastAsia="Aptos" w:hAnsi="Verdana" w:cs="Times New Roman"/>
            <w:color w:val="0000FF"/>
            <w:kern w:val="2"/>
            <w:u w:val="single"/>
            <w:lang w:val="es-ES_tradnl"/>
            <w14:ligatures w14:val="standardContextual"/>
          </w:rPr>
          <w:t>https://www.colombiacompra.gov.co/normativa-y-relatoria/documentos-tipo</w:t>
        </w:r>
      </w:hyperlink>
    </w:p>
    <w:p w14:paraId="5859C571" w14:textId="77777777" w:rsidR="00C82FD7" w:rsidRPr="00C82FD7" w:rsidRDefault="00C82FD7" w:rsidP="00C82FD7">
      <w:pPr>
        <w:spacing w:after="0" w:line="276" w:lineRule="auto"/>
        <w:jc w:val="both"/>
        <w:rPr>
          <w:rFonts w:ascii="Verdana" w:eastAsia="Aptos" w:hAnsi="Verdana" w:cs="Times New Roman"/>
          <w:kern w:val="2"/>
          <w:lang w:val="es-ES_tradnl"/>
          <w14:ligatures w14:val="standardContextual"/>
        </w:rPr>
      </w:pPr>
    </w:p>
    <w:p w14:paraId="06F877B7" w14:textId="77777777" w:rsidR="00C82FD7" w:rsidRPr="00C82FD7" w:rsidRDefault="00C82FD7" w:rsidP="00C82FD7">
      <w:pPr>
        <w:spacing w:after="0" w:line="276" w:lineRule="auto"/>
        <w:jc w:val="both"/>
        <w:rPr>
          <w:rFonts w:ascii="Verdana" w:eastAsia="Aptos" w:hAnsi="Verdana" w:cs="Times New Roman"/>
          <w:kern w:val="2"/>
          <w:lang w:val="es-ES_tradnl"/>
          <w14:ligatures w14:val="standardContextual"/>
        </w:rPr>
      </w:pPr>
      <w:r w:rsidRPr="00C82FD7">
        <w:rPr>
          <w:rFonts w:ascii="Verdana" w:eastAsia="Aptos" w:hAnsi="Verdana" w:cs="Times New Roman"/>
          <w:kern w:val="2"/>
          <w:lang w:val="es-ES_tradnl"/>
          <w14:ligatures w14:val="standardContextual"/>
        </w:rPr>
        <w:t xml:space="preserve">Si quieres conocer más sobre la aplicación de Documentos Tipo, puedes consultar la última versión de la </w:t>
      </w:r>
      <w:r w:rsidRPr="00C82FD7">
        <w:rPr>
          <w:rFonts w:ascii="Verdana" w:eastAsia="Aptos" w:hAnsi="Verdana" w:cs="Times New Roman"/>
          <w:b/>
          <w:bCs/>
          <w:kern w:val="2"/>
          <w:lang w:val="es-ES_tradnl"/>
          <w14:ligatures w14:val="standardContextual"/>
        </w:rPr>
        <w:t>Guía para la comprensión e implementación de los Documentos Tipo de obra pública de infraestructura de transporte</w:t>
      </w:r>
      <w:r w:rsidRPr="00C82FD7">
        <w:rPr>
          <w:rFonts w:ascii="Verdana" w:eastAsia="Aptos" w:hAnsi="Verdana" w:cs="Times New Roman"/>
          <w:kern w:val="2"/>
          <w:lang w:val="es-ES_tradnl"/>
          <w14:ligatures w14:val="standardContextual"/>
        </w:rPr>
        <w:t>. En esta actualización se incorporaron orientaciones prácticas dirigidas a entidades públicas, proveedores, organismos de control y demás interesados, con el propósito de facilitar la adecuada implementación de estos instrumentos en los procesos contractuales. Además se incluyeron lineamientos que orientan la implementación de los criterios ambientales y sociales incluidos en los documentos tipo. Consulta la guía aquí:</w:t>
      </w:r>
      <w:r w:rsidRPr="00C82FD7">
        <w:rPr>
          <w:rFonts w:ascii="Verdana" w:eastAsia="Aptos" w:hAnsi="Verdana" w:cs="Times New Roman"/>
          <w:kern w:val="2"/>
          <w:lang w:val="es-ES_tradnl"/>
          <w14:ligatures w14:val="standardContextual"/>
        </w:rPr>
        <w:br/>
      </w:r>
      <w:hyperlink r:id="rId15" w:tgtFrame="_new" w:history="1">
        <w:r w:rsidRPr="00C82FD7">
          <w:rPr>
            <w:rFonts w:ascii="Verdana" w:eastAsia="Aptos" w:hAnsi="Verdana" w:cs="Times New Roman"/>
            <w:color w:val="0000FF"/>
            <w:kern w:val="2"/>
            <w:u w:val="single"/>
            <w:lang w:val="es-ES_tradnl"/>
            <w14:ligatures w14:val="standardContextual"/>
          </w:rPr>
          <w:t>https://www.colombiacompra.gov.co/archivos/manual/guia-para-la-comprension-e-implementacion-de-los-documentos-tipo-de-obra-publica-de-infraestructura-de-transporte-bajo-las-diferentes-modalidades-de-contratacion-vigentes</w:t>
        </w:r>
      </w:hyperlink>
    </w:p>
    <w:p w14:paraId="05155E08" w14:textId="77777777" w:rsidR="00C82FD7" w:rsidRPr="00C82FD7" w:rsidRDefault="00C82FD7" w:rsidP="00C82FD7">
      <w:pPr>
        <w:widowControl w:val="0"/>
        <w:autoSpaceDE w:val="0"/>
        <w:autoSpaceDN w:val="0"/>
        <w:spacing w:after="0" w:line="276" w:lineRule="auto"/>
        <w:jc w:val="both"/>
        <w:rPr>
          <w:rFonts w:ascii="Verdana" w:eastAsia="Calibri" w:hAnsi="Verdana" w:cs="Arial"/>
          <w:shd w:val="clear" w:color="auto" w:fill="FFFFFF"/>
          <w:lang w:val="es-ES_tradnl"/>
        </w:rPr>
      </w:pPr>
    </w:p>
    <w:p w14:paraId="1FC51560" w14:textId="77777777" w:rsidR="00C82FD7" w:rsidRPr="00C82FD7" w:rsidRDefault="00C82FD7" w:rsidP="00C82FD7">
      <w:pPr>
        <w:spacing w:after="0" w:line="276" w:lineRule="auto"/>
        <w:jc w:val="both"/>
        <w:rPr>
          <w:rFonts w:ascii="Verdana" w:eastAsia="Calibri" w:hAnsi="Verdana" w:cs="Times New Roman"/>
          <w:lang w:val="es-ES_tradnl"/>
        </w:rPr>
      </w:pPr>
      <w:r w:rsidRPr="00C82FD7">
        <w:rPr>
          <w:rFonts w:ascii="Verdana" w:eastAsia="Calibri" w:hAnsi="Verdana" w:cs="Times New Roman"/>
          <w:lang w:val="es-ES_tradnl"/>
        </w:rPr>
        <w:t xml:space="preserve">Por último, los invitamos a seguirnos en las redes sociales, en las cuales se difunde información institucional: </w:t>
      </w:r>
    </w:p>
    <w:p w14:paraId="66D1CDC1" w14:textId="77777777" w:rsidR="00C82FD7" w:rsidRPr="00C82FD7" w:rsidRDefault="00C82FD7" w:rsidP="00C82FD7">
      <w:pPr>
        <w:spacing w:after="0" w:line="240" w:lineRule="auto"/>
        <w:jc w:val="both"/>
        <w:rPr>
          <w:rFonts w:ascii="Verdana" w:eastAsia="Calibri" w:hAnsi="Verdana" w:cs="Times New Roman"/>
          <w:lang w:val="es-ES_tradnl"/>
        </w:rPr>
      </w:pPr>
    </w:p>
    <w:p w14:paraId="19CF42B4" w14:textId="77777777" w:rsidR="00C82FD7" w:rsidRPr="00C82FD7" w:rsidRDefault="00C82FD7" w:rsidP="00C82FD7">
      <w:pPr>
        <w:spacing w:after="0" w:line="240" w:lineRule="auto"/>
        <w:jc w:val="both"/>
        <w:rPr>
          <w:rFonts w:ascii="Verdana" w:eastAsia="Calibri" w:hAnsi="Verdana" w:cs="Times New Roman"/>
          <w:lang w:val="es-ES_tradnl"/>
        </w:rPr>
      </w:pPr>
      <w:r w:rsidRPr="00C82FD7">
        <w:rPr>
          <w:rFonts w:ascii="Verdana" w:eastAsia="Calibri" w:hAnsi="Verdana" w:cs="Times New Roman"/>
          <w:lang w:val="es-ES_tradnl"/>
        </w:rPr>
        <w:t xml:space="preserve">X: </w:t>
      </w:r>
      <w:r w:rsidRPr="00C82FD7">
        <w:rPr>
          <w:rFonts w:ascii="Verdana" w:eastAsia="Calibri" w:hAnsi="Verdana" w:cs="Times New Roman"/>
          <w:u w:val="single"/>
          <w:lang w:val="es-ES_tradnl"/>
        </w:rPr>
        <w:t>@colombiacompra</w:t>
      </w:r>
      <w:r w:rsidRPr="00C82FD7">
        <w:rPr>
          <w:rFonts w:ascii="Verdana" w:eastAsia="Calibri" w:hAnsi="Verdana" w:cs="Times New Roman"/>
          <w:lang w:val="es-ES_tradnl"/>
        </w:rPr>
        <w:t xml:space="preserve"> </w:t>
      </w:r>
    </w:p>
    <w:p w14:paraId="3F3EA1D9" w14:textId="77777777" w:rsidR="00C82FD7" w:rsidRPr="00C82FD7" w:rsidRDefault="00C82FD7" w:rsidP="00C82FD7">
      <w:pPr>
        <w:spacing w:after="0" w:line="240" w:lineRule="auto"/>
        <w:jc w:val="both"/>
        <w:rPr>
          <w:rFonts w:ascii="Verdana" w:eastAsia="Calibri" w:hAnsi="Verdana" w:cs="Times New Roman"/>
          <w:lang w:val="es-ES"/>
        </w:rPr>
      </w:pPr>
      <w:r w:rsidRPr="00C82FD7">
        <w:rPr>
          <w:rFonts w:ascii="Verdana" w:eastAsia="Calibri" w:hAnsi="Verdana" w:cs="Times New Roman"/>
          <w:lang w:val="es-ES"/>
        </w:rPr>
        <w:t xml:space="preserve">Facebook: </w:t>
      </w:r>
      <w:r w:rsidRPr="00C82FD7">
        <w:rPr>
          <w:rFonts w:ascii="Verdana" w:eastAsia="Calibri" w:hAnsi="Verdana" w:cs="Times New Roman"/>
          <w:u w:val="single"/>
          <w:lang w:val="es-ES"/>
        </w:rPr>
        <w:t>ColombiaCompraEficiente</w:t>
      </w:r>
    </w:p>
    <w:p w14:paraId="60D3CCFC" w14:textId="77777777" w:rsidR="00C82FD7" w:rsidRPr="00C82FD7" w:rsidRDefault="00C82FD7" w:rsidP="00C82FD7">
      <w:pPr>
        <w:spacing w:after="0" w:line="240" w:lineRule="auto"/>
        <w:jc w:val="both"/>
        <w:rPr>
          <w:rFonts w:ascii="Verdana" w:eastAsia="Calibri" w:hAnsi="Verdana" w:cs="Times New Roman"/>
          <w:lang w:val="es-ES_tradnl"/>
        </w:rPr>
      </w:pPr>
      <w:r w:rsidRPr="00C82FD7">
        <w:rPr>
          <w:rFonts w:ascii="Verdana" w:eastAsia="Calibri" w:hAnsi="Verdana" w:cs="Times New Roman"/>
          <w:lang w:val="es-ES_tradnl"/>
        </w:rPr>
        <w:t xml:space="preserve">LinkedIn: </w:t>
      </w:r>
      <w:r w:rsidRPr="00C82FD7">
        <w:rPr>
          <w:rFonts w:ascii="Verdana" w:eastAsia="Calibri" w:hAnsi="Verdana" w:cs="Times New Roman"/>
          <w:u w:val="single"/>
          <w:lang w:val="es-ES_tradnl"/>
        </w:rPr>
        <w:t>Agencia Nacional de Contratación Pública - Colombia Compra Eficiente</w:t>
      </w:r>
      <w:r w:rsidRPr="00C82FD7">
        <w:rPr>
          <w:rFonts w:ascii="Verdana" w:eastAsia="Calibri" w:hAnsi="Verdana" w:cs="Times New Roman"/>
          <w:lang w:val="es-ES_tradnl"/>
        </w:rPr>
        <w:t xml:space="preserve"> Instagram: </w:t>
      </w:r>
      <w:r w:rsidRPr="00C82FD7">
        <w:rPr>
          <w:rFonts w:ascii="Verdana" w:eastAsia="Calibri" w:hAnsi="Verdana" w:cs="Times New Roman"/>
          <w:u w:val="single"/>
          <w:lang w:val="es-ES_tradnl"/>
        </w:rPr>
        <w:t>@colombiacompraeficiente_cce</w:t>
      </w:r>
    </w:p>
    <w:p w14:paraId="386BC081" w14:textId="77777777" w:rsidR="00C82FD7" w:rsidRPr="00C82FD7" w:rsidRDefault="00C82FD7" w:rsidP="00C82FD7">
      <w:pPr>
        <w:widowControl w:val="0"/>
        <w:autoSpaceDE w:val="0"/>
        <w:autoSpaceDN w:val="0"/>
        <w:spacing w:after="0" w:line="276" w:lineRule="auto"/>
        <w:jc w:val="both"/>
        <w:rPr>
          <w:rFonts w:ascii="Verdana" w:eastAsia="Calibri" w:hAnsi="Verdana" w:cs="Arial"/>
          <w:lang w:val="es-ES_tradnl"/>
        </w:rPr>
      </w:pPr>
    </w:p>
    <w:p w14:paraId="18C4F05A" w14:textId="77777777" w:rsidR="00C82FD7" w:rsidRPr="00C82FD7" w:rsidRDefault="00C82FD7" w:rsidP="00C82FD7">
      <w:pPr>
        <w:widowControl w:val="0"/>
        <w:autoSpaceDE w:val="0"/>
        <w:autoSpaceDN w:val="0"/>
        <w:spacing w:after="0" w:line="276" w:lineRule="auto"/>
        <w:jc w:val="both"/>
        <w:rPr>
          <w:rFonts w:ascii="Verdana" w:eastAsia="Calibri" w:hAnsi="Verdana" w:cs="Arial"/>
          <w:lang w:val="es-ES_tradnl"/>
        </w:rPr>
      </w:pPr>
      <w:r w:rsidRPr="00C82FD7">
        <w:rPr>
          <w:rFonts w:ascii="Verdana" w:eastAsia="Calibri" w:hAnsi="Verdana" w:cs="Arial"/>
          <w:lang w:val="es-ES_tradnl"/>
        </w:rPr>
        <w:t>Este concepto tiene el alcance previsto en el artículo 28 del Código de Procedimiento Administrativo y de lo Contencioso Administrativo y las expresiones aquí utilizadas con mayúscula inicial deben ser entendidas con el significado que les otorga el artículo 2.2.1.1.1.3.1. del Decreto 1082 de 2015.</w:t>
      </w:r>
    </w:p>
    <w:p w14:paraId="56457E37" w14:textId="77777777" w:rsidR="00C82FD7" w:rsidRPr="00C82FD7" w:rsidRDefault="00C82FD7" w:rsidP="00C82FD7">
      <w:pPr>
        <w:widowControl w:val="0"/>
        <w:autoSpaceDE w:val="0"/>
        <w:autoSpaceDN w:val="0"/>
        <w:spacing w:after="0" w:line="276" w:lineRule="auto"/>
        <w:jc w:val="both"/>
        <w:rPr>
          <w:rFonts w:ascii="Verdana" w:eastAsia="Calibri" w:hAnsi="Verdana" w:cs="Arial"/>
          <w:lang w:val="es-ES_tradnl"/>
        </w:rPr>
      </w:pPr>
    </w:p>
    <w:p w14:paraId="4307F5CC" w14:textId="77777777" w:rsidR="00C82FD7" w:rsidRPr="00C82FD7" w:rsidRDefault="00C82FD7" w:rsidP="00C82FD7">
      <w:pPr>
        <w:spacing w:after="0" w:line="240" w:lineRule="auto"/>
        <w:rPr>
          <w:rFonts w:ascii="Verdana" w:eastAsia="Calibri" w:hAnsi="Verdana" w:cs="Arial"/>
          <w:lang w:val="es-ES_tradnl" w:eastAsia="es-CO"/>
        </w:rPr>
      </w:pPr>
      <w:r w:rsidRPr="00C82FD7">
        <w:rPr>
          <w:rFonts w:ascii="Verdana" w:eastAsia="Times New Roman" w:hAnsi="Verdana" w:cs="Arial"/>
          <w:lang w:val="es-ES_tradnl" w:eastAsia="es-CO"/>
        </w:rPr>
        <w:t>Atentamente,</w:t>
      </w:r>
      <w:r w:rsidRPr="00C82FD7">
        <w:rPr>
          <w:rFonts w:ascii="Verdana" w:eastAsia="Calibri" w:hAnsi="Verdana" w:cs="Arial"/>
          <w:lang w:val="es-ES_tradnl" w:eastAsia="es-CO"/>
        </w:rPr>
        <w:t xml:space="preserve"> </w:t>
      </w:r>
    </w:p>
    <w:p w14:paraId="236D6994" w14:textId="03674AE7" w:rsidR="00C82FD7" w:rsidRPr="00C82FD7" w:rsidRDefault="004E50C4" w:rsidP="00C82FD7">
      <w:pPr>
        <w:spacing w:line="276" w:lineRule="auto"/>
        <w:jc w:val="center"/>
        <w:rPr>
          <w:rFonts w:ascii="Verdana" w:eastAsia="Calibri" w:hAnsi="Verdana" w:cs="Arial"/>
          <w:lang w:val="es-ES_tradnl" w:eastAsia="es-CO"/>
        </w:rPr>
      </w:pPr>
      <w:r>
        <w:rPr>
          <w:noProof/>
        </w:rPr>
        <w:drawing>
          <wp:inline distT="0" distB="0" distL="0" distR="0" wp14:anchorId="2CB12B27" wp14:editId="23D14997">
            <wp:extent cx="3369010" cy="1250618"/>
            <wp:effectExtent l="0" t="0" r="3175" b="6985"/>
            <wp:docPr id="864465061" name="Imagen 864465061" descr="Texto, Carta&#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descr="Texto, Carta&#10;&#10;El contenido generado por IA puede ser incorrecto."/>
                    <pic:cNvPicPr/>
                  </pic:nvPicPr>
                  <pic:blipFill>
                    <a:blip r:embed="rId16"/>
                    <a:stretch>
                      <a:fillRect/>
                    </a:stretch>
                  </pic:blipFill>
                  <pic:spPr>
                    <a:xfrm>
                      <a:off x="0" y="0"/>
                      <a:ext cx="3380831" cy="1255006"/>
                    </a:xfrm>
                    <a:prstGeom prst="rect">
                      <a:avLst/>
                    </a:prstGeom>
                  </pic:spPr>
                </pic:pic>
              </a:graphicData>
            </a:graphic>
          </wp:inline>
        </w:drawing>
      </w:r>
    </w:p>
    <w:tbl>
      <w:tblPr>
        <w:tblStyle w:val="TableGrid"/>
        <w:tblW w:w="652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93"/>
        <w:gridCol w:w="5628"/>
      </w:tblGrid>
      <w:tr w:rsidR="00C82FD7" w:rsidRPr="00C82FD7" w14:paraId="25A15507" w14:textId="77777777" w:rsidTr="003D017D">
        <w:trPr>
          <w:trHeight w:val="315"/>
        </w:trPr>
        <w:tc>
          <w:tcPr>
            <w:tcW w:w="893" w:type="dxa"/>
            <w:vAlign w:val="center"/>
            <w:hideMark/>
          </w:tcPr>
          <w:p w14:paraId="37781DC5" w14:textId="77777777" w:rsidR="00C82FD7" w:rsidRPr="00C82FD7" w:rsidRDefault="00C82FD7" w:rsidP="00C82FD7">
            <w:pPr>
              <w:rPr>
                <w:rFonts w:ascii="Verdana" w:eastAsia="Calibri" w:hAnsi="Verdana" w:cs="Arial"/>
                <w:sz w:val="16"/>
                <w:szCs w:val="16"/>
                <w:lang w:val="es-ES_tradnl" w:eastAsia="es-ES"/>
              </w:rPr>
            </w:pPr>
            <w:r w:rsidRPr="00C82FD7">
              <w:rPr>
                <w:rFonts w:ascii="Verdana" w:eastAsia="Calibri" w:hAnsi="Verdana" w:cs="Arial"/>
                <w:sz w:val="16"/>
                <w:szCs w:val="16"/>
                <w:lang w:val="es-ES_tradnl" w:eastAsia="es-ES"/>
              </w:rPr>
              <w:t>Elaboró:</w:t>
            </w:r>
          </w:p>
        </w:tc>
        <w:tc>
          <w:tcPr>
            <w:tcW w:w="5628" w:type="dxa"/>
            <w:tcBorders>
              <w:top w:val="nil"/>
              <w:left w:val="nil"/>
              <w:bottom w:val="dotted" w:sz="4" w:space="0" w:color="7F7F7F"/>
              <w:right w:val="nil"/>
            </w:tcBorders>
            <w:vAlign w:val="center"/>
            <w:hideMark/>
          </w:tcPr>
          <w:p w14:paraId="161AE197" w14:textId="77777777" w:rsidR="00C82FD7" w:rsidRPr="00C82FD7" w:rsidRDefault="00C82FD7" w:rsidP="00C82FD7">
            <w:pPr>
              <w:rPr>
                <w:rFonts w:ascii="Verdana" w:eastAsia="Arial" w:hAnsi="Verdana" w:cs="Arial"/>
                <w:sz w:val="16"/>
                <w:szCs w:val="16"/>
                <w:lang w:val="es-ES"/>
              </w:rPr>
            </w:pPr>
            <w:r w:rsidRPr="00C82FD7">
              <w:rPr>
                <w:rFonts w:ascii="Verdana" w:eastAsia="Arial" w:hAnsi="Verdana" w:cs="Arial"/>
                <w:sz w:val="16"/>
                <w:szCs w:val="16"/>
                <w:lang w:val="es-ES"/>
              </w:rPr>
              <w:t>Kevin Arlid Herrera Santa</w:t>
            </w:r>
          </w:p>
          <w:p w14:paraId="204D1B39" w14:textId="77777777" w:rsidR="00C82FD7" w:rsidRPr="00C82FD7" w:rsidRDefault="00C82FD7" w:rsidP="00C82FD7">
            <w:pPr>
              <w:rPr>
                <w:rFonts w:ascii="Verdana" w:eastAsia="Arial" w:hAnsi="Verdana" w:cs="Arial"/>
                <w:sz w:val="16"/>
                <w:szCs w:val="16"/>
                <w:lang w:val="es-ES_tradnl"/>
              </w:rPr>
            </w:pPr>
            <w:r w:rsidRPr="00C82FD7">
              <w:rPr>
                <w:rFonts w:ascii="Verdana" w:eastAsia="Arial" w:hAnsi="Verdana" w:cs="Arial"/>
                <w:sz w:val="16"/>
                <w:szCs w:val="16"/>
                <w:lang w:val="es-ES_tradnl"/>
              </w:rPr>
              <w:t xml:space="preserve">Contratista de la Subdirección de Gestión Contractual </w:t>
            </w:r>
          </w:p>
          <w:p w14:paraId="491A2A7B" w14:textId="77777777" w:rsidR="00C82FD7" w:rsidRPr="00C82FD7" w:rsidRDefault="00C82FD7" w:rsidP="00C82FD7">
            <w:pPr>
              <w:rPr>
                <w:rFonts w:ascii="Verdana" w:eastAsia="Arial" w:hAnsi="Verdana" w:cs="Arial"/>
                <w:sz w:val="16"/>
                <w:szCs w:val="16"/>
                <w:lang w:val="es-ES"/>
              </w:rPr>
            </w:pPr>
            <w:r w:rsidRPr="00C82FD7">
              <w:rPr>
                <w:rFonts w:ascii="Verdana" w:eastAsia="Arial" w:hAnsi="Verdana" w:cs="Arial"/>
                <w:sz w:val="16"/>
                <w:szCs w:val="16"/>
                <w:lang w:val="es-ES"/>
              </w:rPr>
              <w:t>Lida Milena Guanumen Pacheco</w:t>
            </w:r>
          </w:p>
          <w:p w14:paraId="0BDC832F" w14:textId="77777777" w:rsidR="00C82FD7" w:rsidRPr="00C82FD7" w:rsidRDefault="00C82FD7" w:rsidP="00C82FD7">
            <w:pPr>
              <w:rPr>
                <w:rFonts w:ascii="Verdana" w:eastAsia="Arial" w:hAnsi="Verdana" w:cs="Arial"/>
                <w:sz w:val="16"/>
                <w:szCs w:val="16"/>
                <w:lang w:val="es-ES_tradnl"/>
              </w:rPr>
            </w:pPr>
            <w:r w:rsidRPr="00C82FD7">
              <w:rPr>
                <w:rFonts w:ascii="Verdana" w:eastAsia="Arial" w:hAnsi="Verdana" w:cs="Arial"/>
                <w:sz w:val="16"/>
                <w:szCs w:val="16"/>
                <w:lang w:val="es-ES_tradnl"/>
              </w:rPr>
              <w:t>Contratista de la Subdirección de Gestión Contractual</w:t>
            </w:r>
          </w:p>
        </w:tc>
      </w:tr>
      <w:tr w:rsidR="00C82FD7" w:rsidRPr="00C82FD7" w14:paraId="4430FE3A" w14:textId="77777777" w:rsidTr="003D017D">
        <w:trPr>
          <w:trHeight w:val="330"/>
        </w:trPr>
        <w:tc>
          <w:tcPr>
            <w:tcW w:w="893" w:type="dxa"/>
            <w:vAlign w:val="center"/>
            <w:hideMark/>
          </w:tcPr>
          <w:p w14:paraId="3947B4CD" w14:textId="77777777" w:rsidR="00C82FD7" w:rsidRPr="00C82FD7" w:rsidRDefault="00C82FD7" w:rsidP="00C82FD7">
            <w:pPr>
              <w:rPr>
                <w:rFonts w:ascii="Verdana" w:eastAsia="Calibri" w:hAnsi="Verdana" w:cs="Arial"/>
                <w:sz w:val="16"/>
                <w:szCs w:val="16"/>
                <w:lang w:val="es-ES_tradnl" w:eastAsia="es-ES"/>
              </w:rPr>
            </w:pPr>
            <w:r w:rsidRPr="00C82FD7">
              <w:rPr>
                <w:rFonts w:ascii="Verdana" w:eastAsia="Calibri" w:hAnsi="Verdana" w:cs="Arial"/>
                <w:sz w:val="16"/>
                <w:szCs w:val="16"/>
                <w:lang w:val="es-ES_tradnl" w:eastAsia="es-ES"/>
              </w:rPr>
              <w:t>Revisó:</w:t>
            </w:r>
          </w:p>
        </w:tc>
        <w:tc>
          <w:tcPr>
            <w:tcW w:w="5628" w:type="dxa"/>
            <w:tcBorders>
              <w:top w:val="dotted" w:sz="4" w:space="0" w:color="7F7F7F"/>
              <w:left w:val="nil"/>
              <w:bottom w:val="dotted" w:sz="4" w:space="0" w:color="7F7F7F"/>
              <w:right w:val="nil"/>
            </w:tcBorders>
            <w:vAlign w:val="center"/>
            <w:hideMark/>
          </w:tcPr>
          <w:p w14:paraId="0EEFEC59" w14:textId="77777777" w:rsidR="00C82FD7" w:rsidRPr="00C82FD7" w:rsidRDefault="00C82FD7" w:rsidP="00C82FD7">
            <w:pPr>
              <w:textAlignment w:val="baseline"/>
              <w:rPr>
                <w:rFonts w:ascii="Verdana" w:eastAsia="Times New Roman" w:hAnsi="Verdana" w:cs="Segoe UI"/>
                <w:sz w:val="16"/>
                <w:szCs w:val="16"/>
                <w:lang w:val="es-ES" w:eastAsia="es-ES"/>
              </w:rPr>
            </w:pPr>
            <w:r w:rsidRPr="00C82FD7">
              <w:rPr>
                <w:rFonts w:ascii="Verdana" w:eastAsia="Times New Roman" w:hAnsi="Verdana" w:cs="Segoe UI"/>
                <w:sz w:val="16"/>
                <w:szCs w:val="16"/>
                <w:lang w:val="es-ES" w:eastAsia="es-ES"/>
              </w:rPr>
              <w:t>Martha Alicia Romero Vargas</w:t>
            </w:r>
          </w:p>
          <w:p w14:paraId="254ADDF0" w14:textId="77777777" w:rsidR="00C82FD7" w:rsidRPr="00C82FD7" w:rsidRDefault="00C82FD7" w:rsidP="00C82FD7">
            <w:pPr>
              <w:textAlignment w:val="baseline"/>
              <w:rPr>
                <w:rFonts w:ascii="Verdana" w:eastAsia="Times New Roman" w:hAnsi="Verdana" w:cs="Segoe UI"/>
                <w:sz w:val="16"/>
                <w:szCs w:val="16"/>
                <w:lang w:val="es-ES_tradnl" w:eastAsia="es-ES_tradnl"/>
              </w:rPr>
            </w:pPr>
            <w:r w:rsidRPr="00C82FD7">
              <w:rPr>
                <w:rFonts w:ascii="Verdana" w:eastAsia="Times New Roman" w:hAnsi="Verdana" w:cs="Arial"/>
                <w:sz w:val="16"/>
                <w:szCs w:val="16"/>
                <w:lang w:val="es-ES_tradnl" w:eastAsia="es-ES_tradnl"/>
              </w:rPr>
              <w:t>Gestor T1-15 de la Subdirección de Gestión Contractual </w:t>
            </w:r>
          </w:p>
        </w:tc>
      </w:tr>
      <w:tr w:rsidR="00C82FD7" w:rsidRPr="00C82FD7" w14:paraId="5F2B4184" w14:textId="77777777" w:rsidTr="003D017D">
        <w:trPr>
          <w:trHeight w:val="300"/>
        </w:trPr>
        <w:tc>
          <w:tcPr>
            <w:tcW w:w="893" w:type="dxa"/>
            <w:vAlign w:val="center"/>
          </w:tcPr>
          <w:p w14:paraId="2695E032" w14:textId="77777777" w:rsidR="00C82FD7" w:rsidRPr="00C82FD7" w:rsidRDefault="00C82FD7" w:rsidP="00C82FD7">
            <w:pPr>
              <w:rPr>
                <w:rFonts w:ascii="Verdana" w:eastAsia="Calibri" w:hAnsi="Verdana" w:cs="Arial"/>
                <w:sz w:val="16"/>
                <w:szCs w:val="16"/>
                <w:lang w:val="es-ES_tradnl" w:eastAsia="es-ES"/>
              </w:rPr>
            </w:pPr>
            <w:r w:rsidRPr="00C82FD7">
              <w:rPr>
                <w:rFonts w:ascii="Verdana" w:eastAsia="Calibri" w:hAnsi="Verdana" w:cs="Arial"/>
                <w:sz w:val="16"/>
                <w:szCs w:val="16"/>
                <w:lang w:val="es-ES_tradnl" w:eastAsia="es-ES"/>
              </w:rPr>
              <w:t>Aprobó:</w:t>
            </w:r>
          </w:p>
        </w:tc>
        <w:tc>
          <w:tcPr>
            <w:tcW w:w="5628" w:type="dxa"/>
            <w:tcBorders>
              <w:top w:val="dotted" w:sz="4" w:space="0" w:color="7F7F7F"/>
              <w:left w:val="nil"/>
              <w:bottom w:val="dotted" w:sz="4" w:space="0" w:color="7F7F7F"/>
              <w:right w:val="nil"/>
            </w:tcBorders>
            <w:vAlign w:val="center"/>
          </w:tcPr>
          <w:p w14:paraId="5EC6B1EF" w14:textId="77777777" w:rsidR="00C82FD7" w:rsidRPr="00C82FD7" w:rsidRDefault="00C82FD7" w:rsidP="00C82FD7">
            <w:pPr>
              <w:rPr>
                <w:rFonts w:ascii="Verdana" w:eastAsia="Calibri" w:hAnsi="Verdana" w:cs="Arial"/>
                <w:sz w:val="16"/>
                <w:szCs w:val="16"/>
                <w:lang w:val="es-ES" w:eastAsia="es-ES"/>
              </w:rPr>
            </w:pPr>
            <w:r w:rsidRPr="00C82FD7">
              <w:rPr>
                <w:rFonts w:ascii="Verdana" w:eastAsia="Calibri" w:hAnsi="Verdana" w:cs="Arial"/>
                <w:sz w:val="16"/>
                <w:szCs w:val="16"/>
                <w:lang w:val="es-ES" w:eastAsia="es-ES"/>
              </w:rPr>
              <w:t>Carolina Quintero Gacharná</w:t>
            </w:r>
          </w:p>
          <w:p w14:paraId="07A4FA84" w14:textId="77777777" w:rsidR="00C82FD7" w:rsidRPr="00C82FD7" w:rsidRDefault="00C82FD7" w:rsidP="00C82FD7">
            <w:pPr>
              <w:rPr>
                <w:rFonts w:ascii="Verdana" w:eastAsia="Calibri" w:hAnsi="Verdana" w:cs="Arial"/>
                <w:sz w:val="16"/>
                <w:szCs w:val="16"/>
                <w:lang w:val="es-ES_tradnl" w:eastAsia="es-ES"/>
              </w:rPr>
            </w:pPr>
            <w:r w:rsidRPr="00C82FD7">
              <w:rPr>
                <w:rFonts w:ascii="Verdana" w:eastAsia="Calibri" w:hAnsi="Verdana" w:cs="Arial"/>
                <w:sz w:val="16"/>
                <w:szCs w:val="16"/>
                <w:lang w:val="es-ES_tradnl" w:eastAsia="es-ES"/>
              </w:rPr>
              <w:t>Subdirectora de Gestión Contractual ANCP – CCE</w:t>
            </w:r>
          </w:p>
        </w:tc>
      </w:tr>
    </w:tbl>
    <w:p w14:paraId="69BC4D14" w14:textId="73198D83" w:rsidR="00C15139" w:rsidRPr="000E2B93" w:rsidRDefault="00C15139" w:rsidP="30821638">
      <w:pPr>
        <w:spacing w:after="0" w:line="240" w:lineRule="auto"/>
        <w:textAlignment w:val="baseline"/>
        <w:rPr>
          <w:rFonts w:ascii="Verdana" w:eastAsia="Verdana" w:hAnsi="Verdana" w:cs="Verdana"/>
          <w:lang w:eastAsia="es-CO"/>
        </w:rPr>
      </w:pPr>
      <w:r w:rsidRPr="30821638">
        <w:rPr>
          <w:rFonts w:ascii="Verdana" w:eastAsia="Verdana" w:hAnsi="Verdana" w:cs="Verdana"/>
          <w:lang w:eastAsia="es-CO"/>
        </w:rPr>
        <w:t> </w:t>
      </w:r>
      <w:bookmarkEnd w:id="0"/>
    </w:p>
    <w:sectPr w:rsidR="00C15139" w:rsidRPr="000E2B93" w:rsidSect="007C0C0F">
      <w:headerReference w:type="even" r:id="rId17"/>
      <w:headerReference w:type="default" r:id="rId18"/>
      <w:footerReference w:type="even" r:id="rId19"/>
      <w:footerReference w:type="default" r:id="rId20"/>
      <w:headerReference w:type="first" r:id="rId21"/>
      <w:footerReference w:type="first" r:id="rId22"/>
      <w:pgSz w:w="12240" w:h="15840" w:code="1"/>
      <w:pgMar w:top="1417" w:right="1701" w:bottom="1417"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E144B7" w14:textId="77777777" w:rsidR="00E76E8A" w:rsidRDefault="00E76E8A" w:rsidP="004A1847">
      <w:pPr>
        <w:spacing w:after="0" w:line="240" w:lineRule="auto"/>
      </w:pPr>
      <w:r>
        <w:separator/>
      </w:r>
    </w:p>
  </w:endnote>
  <w:endnote w:type="continuationSeparator" w:id="0">
    <w:p w14:paraId="0DEB6E30" w14:textId="77777777" w:rsidR="00E76E8A" w:rsidRDefault="00E76E8A" w:rsidP="004A18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eomanist Light">
    <w:altName w:val="Calibri"/>
    <w:panose1 w:val="00000000000000000000"/>
    <w:charset w:val="00"/>
    <w:family w:val="modern"/>
    <w:notTrueType/>
    <w:pitch w:val="variable"/>
    <w:sig w:usb0="A000002F" w:usb1="1000004A" w:usb2="00000000" w:usb3="00000000" w:csb0="00000193" w:csb1="00000000"/>
  </w:font>
  <w:font w:name="Geomanist">
    <w:altName w:val="Calibri"/>
    <w:panose1 w:val="00000000000000000000"/>
    <w:charset w:val="00"/>
    <w:family w:val="modern"/>
    <w:notTrueType/>
    <w:pitch w:val="variable"/>
    <w:sig w:usb0="A000002F" w:usb1="1000004A" w:usb2="00000000" w:usb3="00000000" w:csb0="00000193" w:csb1="00000000"/>
  </w:font>
  <w:font w:name="Verdana">
    <w:panose1 w:val="020B0604030504040204"/>
    <w:charset w:val="00"/>
    <w:family w:val="swiss"/>
    <w:pitch w:val="variable"/>
    <w:sig w:usb0="A00006FF" w:usb1="4000205B" w:usb2="00000010" w:usb3="00000000" w:csb0="0000019F" w:csb1="00000000"/>
  </w:font>
  <w:font w:name="Aptos">
    <w:charset w:val="00"/>
    <w:family w:val="swiss"/>
    <w:pitch w:val="variable"/>
    <w:sig w:usb0="20000287" w:usb1="00000003" w:usb2="00000000" w:usb3="00000000" w:csb0="0000019F" w:csb1="00000000"/>
  </w:font>
  <w:font w:name="Arial MT">
    <w:altName w:val="Arial"/>
    <w:charset w:val="01"/>
    <w:family w:val="swiss"/>
    <w:pitch w:val="variable"/>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Geomanist Bold">
    <w:altName w:val="Calibri"/>
    <w:panose1 w:val="00000000000000000000"/>
    <w:charset w:val="00"/>
    <w:family w:val="modern"/>
    <w:notTrueType/>
    <w:pitch w:val="variable"/>
    <w:sig w:usb0="A000002F" w:usb1="1000004A" w:usb2="00000000" w:usb3="00000000" w:csb0="00000193" w:csb1="00000000"/>
  </w:font>
  <w:font w:name="Geo">
    <w:altName w:val="Calibri"/>
    <w:charset w:val="00"/>
    <w:family w:val="auto"/>
    <w:pitch w:val="variable"/>
    <w:sig w:usb0="8000002F" w:usb1="40000048"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E63267" w14:textId="77777777" w:rsidR="00C944AD" w:rsidRDefault="00C944A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911A32" w14:textId="6CE791A4" w:rsidR="004A1847" w:rsidRDefault="004A1847">
    <w:pPr>
      <w:pStyle w:val="Footer"/>
    </w:pPr>
  </w:p>
  <w:p w14:paraId="594D6D9F" w14:textId="77777777" w:rsidR="00D520D8" w:rsidRPr="00174B77" w:rsidRDefault="07C73DD1" w:rsidP="07C73DD1">
    <w:pPr>
      <w:pBdr>
        <w:top w:val="single" w:sz="4" w:space="1" w:color="000000"/>
      </w:pBdr>
      <w:spacing w:after="0"/>
      <w:rPr>
        <w:rFonts w:ascii="Verdana" w:eastAsia="Verdana" w:hAnsi="Verdana" w:cs="Verdana"/>
        <w:b/>
        <w:bCs/>
        <w:sz w:val="18"/>
        <w:szCs w:val="18"/>
      </w:rPr>
    </w:pPr>
    <w:r w:rsidRPr="07C73DD1">
      <w:rPr>
        <w:rFonts w:ascii="Verdana" w:eastAsia="Verdana" w:hAnsi="Verdana" w:cs="Verdana"/>
        <w:b/>
        <w:bCs/>
        <w:sz w:val="18"/>
        <w:szCs w:val="18"/>
      </w:rPr>
      <w:t xml:space="preserve">Agencia Nacional de Contratación Pública                                              </w:t>
    </w:r>
    <w:r w:rsidRPr="07C73DD1">
      <w:rPr>
        <w:rFonts w:ascii="Verdana" w:eastAsia="Verdana" w:hAnsi="Verdana" w:cs="Verdana"/>
        <w:b/>
        <w:bCs/>
        <w:sz w:val="18"/>
        <w:szCs w:val="18"/>
        <w:lang w:val="es-ES"/>
      </w:rPr>
      <w:t xml:space="preserve">pág. </w:t>
    </w:r>
    <w:r w:rsidR="00D520D8" w:rsidRPr="07C73DD1">
      <w:rPr>
        <w:rFonts w:ascii="Verdana" w:eastAsia="Verdana" w:hAnsi="Verdana" w:cs="Verdana"/>
        <w:b/>
        <w:bCs/>
        <w:sz w:val="18"/>
        <w:szCs w:val="18"/>
      </w:rPr>
      <w:fldChar w:fldCharType="begin"/>
    </w:r>
    <w:r w:rsidR="00D520D8" w:rsidRPr="07C73DD1">
      <w:rPr>
        <w:rFonts w:ascii="Verdana" w:hAnsi="Verdana"/>
        <w:b/>
        <w:bCs/>
        <w:sz w:val="16"/>
        <w:szCs w:val="16"/>
      </w:rPr>
      <w:instrText>PAGE    \* MERGEFORMAT</w:instrText>
    </w:r>
    <w:r w:rsidR="00D520D8" w:rsidRPr="07C73DD1">
      <w:rPr>
        <w:rFonts w:ascii="Verdana" w:eastAsiaTheme="minorEastAsia" w:hAnsi="Verdana"/>
        <w:b/>
        <w:bCs/>
        <w:sz w:val="16"/>
        <w:szCs w:val="16"/>
      </w:rPr>
      <w:fldChar w:fldCharType="separate"/>
    </w:r>
    <w:r w:rsidRPr="07C73DD1">
      <w:rPr>
        <w:rFonts w:ascii="Verdana" w:eastAsia="Verdana" w:hAnsi="Verdana" w:cs="Verdana"/>
        <w:b/>
        <w:bCs/>
        <w:sz w:val="18"/>
        <w:szCs w:val="18"/>
      </w:rPr>
      <w:t>1</w:t>
    </w:r>
    <w:r w:rsidR="00D520D8" w:rsidRPr="07C73DD1">
      <w:rPr>
        <w:rFonts w:ascii="Verdana" w:eastAsia="Verdana" w:hAnsi="Verdana" w:cs="Verdana"/>
        <w:b/>
        <w:bCs/>
        <w:sz w:val="18"/>
        <w:szCs w:val="18"/>
      </w:rPr>
      <w:fldChar w:fldCharType="end"/>
    </w:r>
    <w:r w:rsidRPr="07C73DD1">
      <w:rPr>
        <w:rFonts w:ascii="Verdana" w:eastAsia="Verdana" w:hAnsi="Verdana" w:cs="Verdana"/>
        <w:b/>
        <w:bCs/>
        <w:sz w:val="18"/>
        <w:szCs w:val="18"/>
      </w:rPr>
      <w:t xml:space="preserve">              Colombia Compra Eficiente         </w:t>
    </w:r>
    <w:r w:rsidRPr="07C73DD1">
      <w:rPr>
        <w:rFonts w:ascii="Verdana" w:eastAsia="Verdana" w:hAnsi="Verdana" w:cs="Verdana"/>
        <w:b/>
        <w:bCs/>
        <w:sz w:val="18"/>
        <w:szCs w:val="18"/>
        <w:lang w:val="es-ES"/>
      </w:rPr>
      <w:t xml:space="preserve"> </w:t>
    </w:r>
    <w:r w:rsidRPr="07C73DD1">
      <w:rPr>
        <w:rFonts w:ascii="Verdana" w:eastAsia="Verdana" w:hAnsi="Verdana" w:cs="Verdana"/>
        <w:b/>
        <w:bCs/>
        <w:sz w:val="18"/>
        <w:szCs w:val="18"/>
      </w:rPr>
      <w:t xml:space="preserve">                                                  </w:t>
    </w:r>
  </w:p>
  <w:p w14:paraId="0A735DD5" w14:textId="77777777" w:rsidR="00D520D8" w:rsidRDefault="07C73DD1" w:rsidP="07C73DD1">
    <w:pPr>
      <w:spacing w:after="0"/>
      <w:jc w:val="both"/>
      <w:rPr>
        <w:rFonts w:ascii="Verdana" w:eastAsia="Verdana" w:hAnsi="Verdana" w:cs="Verdana"/>
        <w:sz w:val="18"/>
        <w:szCs w:val="18"/>
      </w:rPr>
    </w:pPr>
    <w:r w:rsidRPr="07C73DD1">
      <w:rPr>
        <w:rFonts w:ascii="Verdana" w:eastAsia="Verdana" w:hAnsi="Verdana" w:cs="Verdana"/>
        <w:sz w:val="18"/>
        <w:szCs w:val="18"/>
      </w:rPr>
      <w:t>Dirección: Carrera 7 # 26 – 20 - Bogotá, Colombia</w:t>
    </w:r>
  </w:p>
  <w:p w14:paraId="06E36B88" w14:textId="77777777" w:rsidR="00D520D8" w:rsidRPr="00E41027" w:rsidRDefault="07C73DD1" w:rsidP="07C73DD1">
    <w:pPr>
      <w:spacing w:after="0"/>
      <w:jc w:val="both"/>
      <w:rPr>
        <w:rFonts w:ascii="Verdana" w:eastAsia="Verdana" w:hAnsi="Verdana" w:cs="Verdana"/>
        <w:sz w:val="18"/>
        <w:szCs w:val="18"/>
      </w:rPr>
    </w:pPr>
    <w:r w:rsidRPr="07C73DD1">
      <w:rPr>
        <w:rFonts w:ascii="Verdana" w:eastAsia="Verdana" w:hAnsi="Verdana" w:cs="Verdana"/>
        <w:sz w:val="18"/>
        <w:szCs w:val="18"/>
      </w:rPr>
      <w:t>Mesa de servicio: (+57) 601 7456788</w:t>
    </w:r>
  </w:p>
  <w:p w14:paraId="744661F5" w14:textId="22B9E88F" w:rsidR="006219F8" w:rsidRDefault="07C73DD1" w:rsidP="07C73DD1">
    <w:pPr>
      <w:pBdr>
        <w:top w:val="nil"/>
        <w:left w:val="nil"/>
        <w:bottom w:val="nil"/>
        <w:right w:val="nil"/>
        <w:between w:val="nil"/>
      </w:pBdr>
      <w:tabs>
        <w:tab w:val="center" w:pos="4419"/>
        <w:tab w:val="right" w:pos="8838"/>
        <w:tab w:val="center" w:pos="5400"/>
      </w:tabs>
      <w:spacing w:after="0"/>
      <w:jc w:val="right"/>
      <w:rPr>
        <w:rFonts w:ascii="Verdana" w:eastAsia="Verdana" w:hAnsi="Verdana" w:cs="Verdana"/>
        <w:sz w:val="18"/>
        <w:szCs w:val="18"/>
        <w:lang w:eastAsia="es-CO"/>
      </w:rPr>
    </w:pPr>
    <w:r w:rsidRPr="07C73DD1">
      <w:rPr>
        <w:rFonts w:ascii="Verdana" w:eastAsia="Verdana" w:hAnsi="Verdana" w:cs="Verdana"/>
        <w:b/>
        <w:bCs/>
        <w:color w:val="000000" w:themeColor="text1"/>
        <w:sz w:val="18"/>
        <w:szCs w:val="18"/>
        <w:lang w:eastAsia="es-CO"/>
      </w:rPr>
      <w:t xml:space="preserve">Código: </w:t>
    </w:r>
    <w:r w:rsidRPr="07C73DD1">
      <w:rPr>
        <w:rFonts w:ascii="Verdana" w:eastAsia="Verdana" w:hAnsi="Verdana" w:cs="Verdana"/>
        <w:color w:val="000000" w:themeColor="text1"/>
        <w:sz w:val="18"/>
        <w:szCs w:val="18"/>
        <w:lang w:eastAsia="es-CO"/>
      </w:rPr>
      <w:t xml:space="preserve">CCE-REC-FM-17 </w:t>
    </w:r>
    <w:r w:rsidRPr="07C73DD1">
      <w:rPr>
        <w:rFonts w:ascii="Verdana" w:eastAsia="Verdana" w:hAnsi="Verdana" w:cs="Verdana"/>
        <w:b/>
        <w:bCs/>
        <w:color w:val="000000" w:themeColor="text1"/>
        <w:sz w:val="18"/>
        <w:szCs w:val="18"/>
        <w:lang w:eastAsia="es-CO"/>
      </w:rPr>
      <w:t xml:space="preserve">V: </w:t>
    </w:r>
    <w:r w:rsidRPr="07C73DD1">
      <w:rPr>
        <w:rFonts w:ascii="Verdana" w:eastAsia="Verdana" w:hAnsi="Verdana" w:cs="Verdana"/>
        <w:sz w:val="18"/>
        <w:szCs w:val="18"/>
        <w:lang w:eastAsia="es-CO"/>
      </w:rPr>
      <w:t>03 Fecha: 21-10-2025</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DFFFAA" w14:textId="77777777" w:rsidR="00C944AD" w:rsidRDefault="00C944A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8D2FB3" w14:textId="77777777" w:rsidR="00E76E8A" w:rsidRDefault="00E76E8A" w:rsidP="004A1847">
      <w:pPr>
        <w:spacing w:after="0" w:line="240" w:lineRule="auto"/>
      </w:pPr>
      <w:r>
        <w:separator/>
      </w:r>
    </w:p>
  </w:footnote>
  <w:footnote w:type="continuationSeparator" w:id="0">
    <w:p w14:paraId="66190670" w14:textId="77777777" w:rsidR="00E76E8A" w:rsidRDefault="00E76E8A" w:rsidP="004A1847">
      <w:pPr>
        <w:spacing w:after="0" w:line="240" w:lineRule="auto"/>
      </w:pPr>
      <w:r>
        <w:continuationSeparator/>
      </w:r>
    </w:p>
  </w:footnote>
  <w:footnote w:id="1">
    <w:p w14:paraId="55B003E8" w14:textId="77777777" w:rsidR="00C82FD7" w:rsidRPr="00E01EF9" w:rsidRDefault="00C82FD7" w:rsidP="00C82FD7">
      <w:pPr>
        <w:pStyle w:val="FootnoteText"/>
        <w:ind w:firstLine="709"/>
        <w:jc w:val="both"/>
        <w:rPr>
          <w:rFonts w:ascii="Verdana" w:hAnsi="Verdana"/>
          <w:sz w:val="18"/>
          <w:szCs w:val="18"/>
        </w:rPr>
      </w:pPr>
      <w:r w:rsidRPr="00E01EF9">
        <w:rPr>
          <w:rStyle w:val="FootnoteReference"/>
          <w:rFonts w:ascii="Verdana" w:hAnsi="Verdana"/>
          <w:sz w:val="18"/>
          <w:szCs w:val="18"/>
        </w:rPr>
        <w:footnoteRef/>
      </w:r>
      <w:r w:rsidRPr="00E01EF9">
        <w:rPr>
          <w:rFonts w:ascii="Verdana" w:hAnsi="Verdana"/>
          <w:sz w:val="18"/>
          <w:szCs w:val="18"/>
        </w:rPr>
        <w:t xml:space="preserve"> Estos Documentos Tipo pueden ser consultados en la página web de Colombia Compra Eficiente, a través del siguiente enlace: </w:t>
      </w:r>
      <w:hyperlink r:id="rId1" w:history="1">
        <w:r w:rsidRPr="00E01EF9">
          <w:rPr>
            <w:rStyle w:val="Hyperlink"/>
            <w:rFonts w:ascii="Verdana" w:hAnsi="Verdana"/>
            <w:sz w:val="18"/>
            <w:szCs w:val="18"/>
          </w:rPr>
          <w:t>https://www.colombiacompra.gov.co/documentos-tipo/documentos-tipo</w:t>
        </w:r>
      </w:hyperlink>
      <w:r w:rsidRPr="00E01EF9">
        <w:rPr>
          <w:rFonts w:ascii="Verdana" w:hAnsi="Verdana"/>
          <w:sz w:val="18"/>
          <w:szCs w:val="18"/>
        </w:rPr>
        <w:t xml:space="preserve"> </w:t>
      </w:r>
    </w:p>
  </w:footnote>
  <w:footnote w:id="2">
    <w:p w14:paraId="5C92BDA9" w14:textId="77777777" w:rsidR="00C82FD7" w:rsidRPr="00E01EF9" w:rsidRDefault="00C82FD7" w:rsidP="00C82FD7">
      <w:pPr>
        <w:pStyle w:val="FootnoteText"/>
        <w:ind w:firstLine="709"/>
        <w:jc w:val="both"/>
        <w:rPr>
          <w:rFonts w:ascii="Verdana" w:hAnsi="Verdana"/>
          <w:sz w:val="18"/>
          <w:szCs w:val="18"/>
        </w:rPr>
      </w:pPr>
      <w:r w:rsidRPr="00E01EF9">
        <w:rPr>
          <w:rStyle w:val="FootnoteReference"/>
          <w:rFonts w:ascii="Verdana" w:hAnsi="Verdana"/>
          <w:sz w:val="18"/>
          <w:szCs w:val="18"/>
        </w:rPr>
        <w:footnoteRef/>
      </w:r>
      <w:r w:rsidRPr="00E01EF9">
        <w:rPr>
          <w:rFonts w:ascii="Verdana" w:hAnsi="Verdana"/>
          <w:sz w:val="18"/>
          <w:szCs w:val="18"/>
        </w:rPr>
        <w:t xml:space="preserve"> Tratándose de los documentos tipo de mínima cuantía de infraestructura de transporte, la Agencia expidió la Resolución 464 de 2024 </w:t>
      </w:r>
      <w:r w:rsidRPr="00E01EF9">
        <w:rPr>
          <w:rFonts w:ascii="Verdana" w:hAnsi="Verdana"/>
          <w:i/>
          <w:iCs/>
          <w:sz w:val="18"/>
          <w:szCs w:val="18"/>
        </w:rPr>
        <w:t xml:space="preserve">“Por la cual se actualizan los Documentos Tipo para los procesos de obra pública de infraestructura de transporte adelantados bajo la modalidad de mínima cuantía”. </w:t>
      </w:r>
      <w:r w:rsidRPr="00E01EF9">
        <w:rPr>
          <w:rFonts w:ascii="Verdana" w:hAnsi="Verdana"/>
          <w:sz w:val="18"/>
          <w:szCs w:val="18"/>
        </w:rPr>
        <w:t>Esta nueva versión de estos documentos tipo –versión 2 con modificaciones– modificó la versión 2 de los documentos tipo de mínima cuantía de infraestructura de transporte y entró en vigor para procesos de contratación cuya invitación se publique a partir del 3 de febrero de 2025.</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6D3939" w14:textId="50E56F52" w:rsidR="00C944AD" w:rsidRDefault="00C944AD">
    <w:pPr>
      <w:pStyle w:val="Header"/>
    </w:pPr>
    <w:r>
      <w:rPr>
        <w:noProof/>
      </w:rPr>
      <w:pict w14:anchorId="743C85C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8670422" o:spid="_x0000_s1026" type="#_x0000_t136" style="position:absolute;margin-left:0;margin-top:0;width:564.6pt;height:58.4pt;rotation:315;z-index:-251654143;mso-position-horizontal:center;mso-position-horizontal-relative:margin;mso-position-vertical:center;mso-position-vertical-relative:margin" o:allowincell="f" fillcolor="silver" stroked="f">
          <v:fill opacity=".5"/>
          <v:textpath style="font-family:&quot;Calibri&quot;;font-size:1pt" string="WWW.CONTRATACIONENLINEA.CO"/>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5F4D03" w14:textId="614D6BFF" w:rsidR="00756841" w:rsidRDefault="00C944AD" w:rsidP="00844AE9">
    <w:pPr>
      <w:pStyle w:val="Header"/>
      <w:spacing w:line="120" w:lineRule="auto"/>
    </w:pPr>
    <w:r>
      <w:rPr>
        <w:noProof/>
      </w:rPr>
      <w:pict w14:anchorId="6B6A1FA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8670423" o:spid="_x0000_s1027" type="#_x0000_t136" style="position:absolute;margin-left:0;margin-top:0;width:564.6pt;height:58.4pt;rotation:315;z-index:-251652095;mso-position-horizontal:center;mso-position-horizontal-relative:margin;mso-position-vertical:center;mso-position-vertical-relative:margin" o:allowincell="f" fillcolor="silver" stroked="f">
          <v:fill opacity=".5"/>
          <v:textpath style="font-family:&quot;Calibri&quot;;font-size:1pt" string="WWW.CONTRATACIONENLINEA.CO"/>
        </v:shape>
      </w:pict>
    </w:r>
    <w:r w:rsidR="009D3058">
      <w:rPr>
        <w:rFonts w:ascii="Geomanist Bold" w:hAnsi="Geomanist Bold"/>
        <w:b/>
        <w:bCs/>
        <w:noProof/>
        <w:color w:val="002060"/>
        <w:sz w:val="24"/>
        <w:szCs w:val="24"/>
      </w:rPr>
      <w:drawing>
        <wp:anchor distT="0" distB="0" distL="114300" distR="114300" simplePos="0" relativeHeight="251658241" behindDoc="1" locked="0" layoutInCell="1" allowOverlap="1" wp14:anchorId="6FC3B35F" wp14:editId="51872E67">
          <wp:simplePos x="0" y="0"/>
          <wp:positionH relativeFrom="margin">
            <wp:align>center</wp:align>
          </wp:positionH>
          <wp:positionV relativeFrom="paragraph">
            <wp:posOffset>-256388</wp:posOffset>
          </wp:positionV>
          <wp:extent cx="1924050" cy="856004"/>
          <wp:effectExtent l="0" t="0" r="0" b="1270"/>
          <wp:wrapNone/>
          <wp:docPr id="1309089902" name="Imagen 1" descr="Imagen que contiene Interfaz de usuario gráfic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9089902" name="Imagen 1" descr="Imagen que contiene Interfaz de usuario gráfica&#10;&#10;Descripción generada automáticamente"/>
                  <pic:cNvPicPr/>
                </pic:nvPicPr>
                <pic:blipFill>
                  <a:blip r:embed="rId1">
                    <a:extLst>
                      <a:ext uri="{28A0092B-C50C-407E-A947-70E740481C1C}">
                        <a14:useLocalDpi xmlns:a14="http://schemas.microsoft.com/office/drawing/2010/main" val="0"/>
                      </a:ext>
                    </a:extLst>
                  </a:blip>
                  <a:stretch>
                    <a:fillRect/>
                  </a:stretch>
                </pic:blipFill>
                <pic:spPr>
                  <a:xfrm>
                    <a:off x="0" y="0"/>
                    <a:ext cx="1924050" cy="856004"/>
                  </a:xfrm>
                  <a:prstGeom prst="rect">
                    <a:avLst/>
                  </a:prstGeom>
                </pic:spPr>
              </pic:pic>
            </a:graphicData>
          </a:graphic>
          <wp14:sizeRelH relativeFrom="margin">
            <wp14:pctWidth>0</wp14:pctWidth>
          </wp14:sizeRelH>
          <wp14:sizeRelV relativeFrom="margin">
            <wp14:pctHeight>0</wp14:pctHeight>
          </wp14:sizeRelV>
        </wp:anchor>
      </w:drawing>
    </w:r>
    <w:r w:rsidR="00E90F6B">
      <w:rPr>
        <w:rFonts w:ascii="Geomanist Bold" w:hAnsi="Geomanist Bold"/>
        <w:b/>
        <w:bCs/>
        <w:noProof/>
        <w:color w:val="002060"/>
        <w:sz w:val="24"/>
        <w:szCs w:val="24"/>
      </w:rPr>
      <w:drawing>
        <wp:anchor distT="0" distB="0" distL="114300" distR="114300" simplePos="0" relativeHeight="251658240" behindDoc="0" locked="0" layoutInCell="1" allowOverlap="1" wp14:anchorId="4F745D08" wp14:editId="02405FCC">
          <wp:simplePos x="0" y="0"/>
          <wp:positionH relativeFrom="margin">
            <wp:posOffset>8420100</wp:posOffset>
          </wp:positionH>
          <wp:positionV relativeFrom="margin">
            <wp:posOffset>-1377950</wp:posOffset>
          </wp:positionV>
          <wp:extent cx="665480" cy="3098800"/>
          <wp:effectExtent l="0" t="0" r="0" b="0"/>
          <wp:wrapThrough wrapText="bothSides">
            <wp:wrapPolygon edited="0">
              <wp:start x="6183" y="0"/>
              <wp:lineTo x="0" y="1416"/>
              <wp:lineTo x="5359" y="2833"/>
              <wp:lineTo x="2061" y="4249"/>
              <wp:lineTo x="412" y="4780"/>
              <wp:lineTo x="824" y="5134"/>
              <wp:lineTo x="3298" y="5666"/>
              <wp:lineTo x="4534" y="7082"/>
              <wp:lineTo x="412" y="7967"/>
              <wp:lineTo x="0" y="8233"/>
              <wp:lineTo x="5771" y="9915"/>
              <wp:lineTo x="0" y="11508"/>
              <wp:lineTo x="0" y="11685"/>
              <wp:lineTo x="4122" y="12748"/>
              <wp:lineTo x="2061" y="14164"/>
              <wp:lineTo x="0" y="14872"/>
              <wp:lineTo x="0" y="15049"/>
              <wp:lineTo x="2061" y="15580"/>
              <wp:lineTo x="4534" y="16997"/>
              <wp:lineTo x="0" y="18059"/>
              <wp:lineTo x="0" y="18413"/>
              <wp:lineTo x="10718" y="21246"/>
              <wp:lineTo x="12366" y="21511"/>
              <wp:lineTo x="14427" y="21511"/>
              <wp:lineTo x="14840" y="21511"/>
              <wp:lineTo x="17313" y="20980"/>
              <wp:lineTo x="20611" y="20007"/>
              <wp:lineTo x="20198" y="19830"/>
              <wp:lineTo x="13603" y="18413"/>
              <wp:lineTo x="21023" y="16643"/>
              <wp:lineTo x="16489" y="15580"/>
              <wp:lineTo x="17313" y="14164"/>
              <wp:lineTo x="21023" y="13279"/>
              <wp:lineTo x="18962" y="12748"/>
              <wp:lineTo x="15664" y="11331"/>
              <wp:lineTo x="21023" y="10003"/>
              <wp:lineTo x="21023" y="9826"/>
              <wp:lineTo x="18137" y="9207"/>
              <wp:lineTo x="15664" y="8498"/>
              <wp:lineTo x="19374" y="7082"/>
              <wp:lineTo x="21023" y="6639"/>
              <wp:lineTo x="21023" y="6374"/>
              <wp:lineTo x="18137" y="5666"/>
              <wp:lineTo x="16901" y="4249"/>
              <wp:lineTo x="21023" y="3275"/>
              <wp:lineTo x="21023" y="3098"/>
              <wp:lineTo x="20611" y="2833"/>
              <wp:lineTo x="8244" y="0"/>
              <wp:lineTo x="6183" y="0"/>
            </wp:wrapPolygon>
          </wp:wrapThrough>
          <wp:docPr id="962149914" name="Imagen 9621499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87974706" name="Imagen 1987974706"/>
                  <pic:cNvPicPr/>
                </pic:nvPicPr>
                <pic:blipFill>
                  <a:blip r:embed="rId2" cstate="print">
                    <a:extLst>
                      <a:ext uri="{28A0092B-C50C-407E-A947-70E740481C1C}">
                        <a14:useLocalDpi xmlns:a14="http://schemas.microsoft.com/office/drawing/2010/main" val="0"/>
                      </a:ext>
                    </a:extLst>
                  </a:blip>
                  <a:stretch>
                    <a:fillRect/>
                  </a:stretch>
                </pic:blipFill>
                <pic:spPr>
                  <a:xfrm>
                    <a:off x="0" y="0"/>
                    <a:ext cx="665480" cy="3098800"/>
                  </a:xfrm>
                  <a:prstGeom prst="rect">
                    <a:avLst/>
                  </a:prstGeom>
                </pic:spPr>
              </pic:pic>
            </a:graphicData>
          </a:graphic>
          <wp14:sizeRelH relativeFrom="margin">
            <wp14:pctWidth>0</wp14:pctWidth>
          </wp14:sizeRelH>
          <wp14:sizeRelV relativeFrom="margin">
            <wp14:pctHeight>0</wp14:pctHeight>
          </wp14:sizeRelV>
        </wp:anchor>
      </w:drawing>
    </w:r>
  </w:p>
  <w:p w14:paraId="1BE2B9AE" w14:textId="4B94DB3B" w:rsidR="00756841" w:rsidRDefault="00756841">
    <w:pPr>
      <w:pStyle w:val="Header"/>
    </w:pPr>
  </w:p>
  <w:p w14:paraId="5E18350A" w14:textId="705F7B76" w:rsidR="004A305D" w:rsidRPr="004A305D" w:rsidRDefault="004A305D" w:rsidP="00B01B1A">
    <w:pPr>
      <w:spacing w:after="0" w:line="120" w:lineRule="auto"/>
      <w:rPr>
        <w:rFonts w:ascii="Century Gothic" w:eastAsia="Geo" w:hAnsi="Century Gothic" w:cs="Geo"/>
        <w:sz w:val="16"/>
        <w:szCs w:val="16"/>
        <w:lang w:eastAsia="es-CO"/>
      </w:rPr>
    </w:pPr>
  </w:p>
  <w:p w14:paraId="211B7F5D" w14:textId="77777777" w:rsidR="00C925AC" w:rsidRDefault="00C925AC" w:rsidP="00844AE9">
    <w:pPr>
      <w:spacing w:after="0" w:line="240" w:lineRule="auto"/>
      <w:rPr>
        <w:rFonts w:ascii="Verdana" w:hAnsi="Verdana"/>
        <w:sz w:val="24"/>
        <w:szCs w:val="24"/>
      </w:rPr>
    </w:pPr>
  </w:p>
  <w:p w14:paraId="5A0054B1" w14:textId="77777777" w:rsidR="00A14468" w:rsidRPr="00C925AC" w:rsidRDefault="00A14468" w:rsidP="00844AE9">
    <w:pPr>
      <w:spacing w:after="0" w:line="240" w:lineRule="auto"/>
      <w:rPr>
        <w:rFonts w:ascii="Verdana" w:hAnsi="Verdana"/>
        <w:sz w:val="24"/>
        <w:szCs w:val="24"/>
      </w:rPr>
    </w:pPr>
  </w:p>
  <w:p w14:paraId="1FD1C243" w14:textId="37C5500A" w:rsidR="008A446D" w:rsidRPr="00C925AC" w:rsidRDefault="00C925AC" w:rsidP="000D5DA7">
    <w:pPr>
      <w:spacing w:after="0" w:line="480" w:lineRule="auto"/>
      <w:rPr>
        <w:rFonts w:ascii="Verdana" w:hAnsi="Verdana"/>
        <w:b/>
        <w:bCs/>
        <w:sz w:val="24"/>
        <w:szCs w:val="24"/>
      </w:rPr>
    </w:pPr>
    <w:r w:rsidRPr="00C925AC">
      <w:rPr>
        <w:rFonts w:ascii="Verdana" w:hAnsi="Verdana"/>
        <w:b/>
        <w:bCs/>
        <w:sz w:val="24"/>
        <w:szCs w:val="24"/>
      </w:rPr>
      <w:t>FORMATO</w:t>
    </w:r>
    <w:r w:rsidR="00BF7425">
      <w:rPr>
        <w:rFonts w:ascii="Verdana" w:hAnsi="Verdana"/>
        <w:b/>
        <w:bCs/>
        <w:sz w:val="24"/>
        <w:szCs w:val="24"/>
      </w:rPr>
      <w:t xml:space="preserve"> DE RESPUESTA </w:t>
    </w:r>
    <w:r w:rsidRPr="00C925AC">
      <w:rPr>
        <w:rFonts w:ascii="Verdana" w:hAnsi="Verdana"/>
        <w:b/>
        <w:bCs/>
        <w:sz w:val="24"/>
        <w:szCs w:val="24"/>
      </w:rPr>
      <w:t>PQRSD</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84C30E" w14:textId="70076B3D" w:rsidR="00C944AD" w:rsidRDefault="00C944AD">
    <w:pPr>
      <w:pStyle w:val="Header"/>
    </w:pPr>
    <w:r>
      <w:rPr>
        <w:noProof/>
      </w:rPr>
      <w:pict w14:anchorId="7E286DC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8670421" o:spid="_x0000_s1025" type="#_x0000_t136" style="position:absolute;margin-left:0;margin-top:0;width:564.6pt;height:58.4pt;rotation:315;z-index:-251656191;mso-position-horizontal:center;mso-position-horizontal-relative:margin;mso-position-vertical:center;mso-position-vertical-relative:margin" o:allowincell="f" fillcolor="silver" stroked="f">
          <v:fill opacity=".5"/>
          <v:textpath style="font-family:&quot;Calibri&quot;;font-size:1pt" string="WWW.CONTRATACIONENLINEA.CO"/>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241" type="#_x0000_t75" style="width:12pt;height:12pt" o:bullet="t">
        <v:imagedata r:id="rId1" o:title="mso1B13"/>
      </v:shape>
    </w:pict>
  </w:numPicBullet>
  <w:abstractNum w:abstractNumId="0" w15:restartNumberingAfterBreak="0">
    <w:nsid w:val="01C06310"/>
    <w:multiLevelType w:val="multilevel"/>
    <w:tmpl w:val="25FEEF8E"/>
    <w:lvl w:ilvl="0">
      <w:start w:val="1"/>
      <w:numFmt w:val="decimal"/>
      <w:lvlText w:val="%1."/>
      <w:lvlJc w:val="left"/>
      <w:pPr>
        <w:ind w:left="6601" w:hanging="360"/>
      </w:pPr>
      <w:rPr>
        <w:b/>
        <w:color w:val="000000" w:themeColor="text1"/>
      </w:rPr>
    </w:lvl>
    <w:lvl w:ilvl="1">
      <w:start w:val="2"/>
      <w:numFmt w:val="decimal"/>
      <w:isLgl/>
      <w:lvlText w:val="%1.%2"/>
      <w:lvlJc w:val="left"/>
      <w:pPr>
        <w:ind w:left="6241" w:hanging="360"/>
      </w:pPr>
    </w:lvl>
    <w:lvl w:ilvl="2">
      <w:start w:val="1"/>
      <w:numFmt w:val="decimal"/>
      <w:isLgl/>
      <w:lvlText w:val="%1.%2.%3"/>
      <w:lvlJc w:val="left"/>
      <w:pPr>
        <w:ind w:left="6961" w:hanging="720"/>
      </w:pPr>
    </w:lvl>
    <w:lvl w:ilvl="3">
      <w:start w:val="1"/>
      <w:numFmt w:val="decimal"/>
      <w:isLgl/>
      <w:lvlText w:val="%1.%2.%3.%4"/>
      <w:lvlJc w:val="left"/>
      <w:pPr>
        <w:ind w:left="6961" w:hanging="720"/>
      </w:pPr>
    </w:lvl>
    <w:lvl w:ilvl="4">
      <w:start w:val="1"/>
      <w:numFmt w:val="decimal"/>
      <w:isLgl/>
      <w:lvlText w:val="%1.%2.%3.%4.%5"/>
      <w:lvlJc w:val="left"/>
      <w:pPr>
        <w:ind w:left="7321" w:hanging="1080"/>
      </w:pPr>
    </w:lvl>
    <w:lvl w:ilvl="5">
      <w:start w:val="1"/>
      <w:numFmt w:val="decimal"/>
      <w:isLgl/>
      <w:lvlText w:val="%1.%2.%3.%4.%5.%6"/>
      <w:lvlJc w:val="left"/>
      <w:pPr>
        <w:ind w:left="7321" w:hanging="1080"/>
      </w:pPr>
    </w:lvl>
    <w:lvl w:ilvl="6">
      <w:start w:val="1"/>
      <w:numFmt w:val="decimal"/>
      <w:isLgl/>
      <w:lvlText w:val="%1.%2.%3.%4.%5.%6.%7"/>
      <w:lvlJc w:val="left"/>
      <w:pPr>
        <w:ind w:left="7681" w:hanging="1440"/>
      </w:pPr>
    </w:lvl>
    <w:lvl w:ilvl="7">
      <w:start w:val="1"/>
      <w:numFmt w:val="decimal"/>
      <w:isLgl/>
      <w:lvlText w:val="%1.%2.%3.%4.%5.%6.%7.%8"/>
      <w:lvlJc w:val="left"/>
      <w:pPr>
        <w:ind w:left="7681" w:hanging="1440"/>
      </w:pPr>
    </w:lvl>
    <w:lvl w:ilvl="8">
      <w:start w:val="1"/>
      <w:numFmt w:val="decimal"/>
      <w:isLgl/>
      <w:lvlText w:val="%1.%2.%3.%4.%5.%6.%7.%8.%9"/>
      <w:lvlJc w:val="left"/>
      <w:pPr>
        <w:ind w:left="8041" w:hanging="1800"/>
      </w:pPr>
    </w:lvl>
  </w:abstractNum>
  <w:abstractNum w:abstractNumId="1" w15:restartNumberingAfterBreak="0">
    <w:nsid w:val="0337782A"/>
    <w:multiLevelType w:val="multilevel"/>
    <w:tmpl w:val="90D242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6D30BDC"/>
    <w:multiLevelType w:val="hybridMultilevel"/>
    <w:tmpl w:val="734ED3EC"/>
    <w:lvl w:ilvl="0" w:tplc="834431CA">
      <w:numFmt w:val="bullet"/>
      <w:lvlText w:val="-"/>
      <w:lvlJc w:val="left"/>
      <w:pPr>
        <w:ind w:left="1080" w:hanging="360"/>
      </w:pPr>
      <w:rPr>
        <w:rFonts w:ascii="Arial" w:eastAsia="Times New Roman" w:hAnsi="Arial" w:cs="Arial" w:hint="default"/>
        <w:b/>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3" w15:restartNumberingAfterBreak="0">
    <w:nsid w:val="09F647A2"/>
    <w:multiLevelType w:val="hybridMultilevel"/>
    <w:tmpl w:val="85D4A3E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 w15:restartNumberingAfterBreak="0">
    <w:nsid w:val="25352E86"/>
    <w:multiLevelType w:val="multilevel"/>
    <w:tmpl w:val="E81277DA"/>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1280020"/>
    <w:multiLevelType w:val="hybridMultilevel"/>
    <w:tmpl w:val="DA8CAD24"/>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6" w15:restartNumberingAfterBreak="0">
    <w:nsid w:val="320B0C74"/>
    <w:multiLevelType w:val="multilevel"/>
    <w:tmpl w:val="FCE0A7D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33614460"/>
    <w:multiLevelType w:val="hybridMultilevel"/>
    <w:tmpl w:val="7FC88522"/>
    <w:lvl w:ilvl="0" w:tplc="A22AAB2E">
      <w:start w:val="1"/>
      <w:numFmt w:val="decimal"/>
      <w:lvlText w:val="%1)"/>
      <w:lvlJc w:val="left"/>
      <w:pPr>
        <w:ind w:left="720"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0">
    <w:nsid w:val="370F0516"/>
    <w:multiLevelType w:val="multilevel"/>
    <w:tmpl w:val="BAD28BB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37D933EA"/>
    <w:multiLevelType w:val="multilevel"/>
    <w:tmpl w:val="8BFCD550"/>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39D726F5"/>
    <w:multiLevelType w:val="hybridMultilevel"/>
    <w:tmpl w:val="7BDC1A10"/>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1" w15:restartNumberingAfterBreak="0">
    <w:nsid w:val="42481560"/>
    <w:multiLevelType w:val="hybridMultilevel"/>
    <w:tmpl w:val="549C524C"/>
    <w:lvl w:ilvl="0" w:tplc="080A0001">
      <w:start w:val="1"/>
      <w:numFmt w:val="bullet"/>
      <w:lvlText w:val=""/>
      <w:lvlJc w:val="left"/>
      <w:pPr>
        <w:ind w:left="2156" w:hanging="360"/>
      </w:pPr>
      <w:rPr>
        <w:rFonts w:ascii="Symbol" w:hAnsi="Symbol" w:hint="default"/>
      </w:rPr>
    </w:lvl>
    <w:lvl w:ilvl="1" w:tplc="080A0003" w:tentative="1">
      <w:start w:val="1"/>
      <w:numFmt w:val="bullet"/>
      <w:lvlText w:val="o"/>
      <w:lvlJc w:val="left"/>
      <w:pPr>
        <w:ind w:left="2876" w:hanging="360"/>
      </w:pPr>
      <w:rPr>
        <w:rFonts w:ascii="Courier New" w:hAnsi="Courier New" w:cs="Courier New" w:hint="default"/>
      </w:rPr>
    </w:lvl>
    <w:lvl w:ilvl="2" w:tplc="080A0005" w:tentative="1">
      <w:start w:val="1"/>
      <w:numFmt w:val="bullet"/>
      <w:lvlText w:val=""/>
      <w:lvlJc w:val="left"/>
      <w:pPr>
        <w:ind w:left="3596" w:hanging="360"/>
      </w:pPr>
      <w:rPr>
        <w:rFonts w:ascii="Wingdings" w:hAnsi="Wingdings" w:hint="default"/>
      </w:rPr>
    </w:lvl>
    <w:lvl w:ilvl="3" w:tplc="080A0001" w:tentative="1">
      <w:start w:val="1"/>
      <w:numFmt w:val="bullet"/>
      <w:lvlText w:val=""/>
      <w:lvlJc w:val="left"/>
      <w:pPr>
        <w:ind w:left="4316" w:hanging="360"/>
      </w:pPr>
      <w:rPr>
        <w:rFonts w:ascii="Symbol" w:hAnsi="Symbol" w:hint="default"/>
      </w:rPr>
    </w:lvl>
    <w:lvl w:ilvl="4" w:tplc="080A0003" w:tentative="1">
      <w:start w:val="1"/>
      <w:numFmt w:val="bullet"/>
      <w:lvlText w:val="o"/>
      <w:lvlJc w:val="left"/>
      <w:pPr>
        <w:ind w:left="5036" w:hanging="360"/>
      </w:pPr>
      <w:rPr>
        <w:rFonts w:ascii="Courier New" w:hAnsi="Courier New" w:cs="Courier New" w:hint="default"/>
      </w:rPr>
    </w:lvl>
    <w:lvl w:ilvl="5" w:tplc="080A0005" w:tentative="1">
      <w:start w:val="1"/>
      <w:numFmt w:val="bullet"/>
      <w:lvlText w:val=""/>
      <w:lvlJc w:val="left"/>
      <w:pPr>
        <w:ind w:left="5756" w:hanging="360"/>
      </w:pPr>
      <w:rPr>
        <w:rFonts w:ascii="Wingdings" w:hAnsi="Wingdings" w:hint="default"/>
      </w:rPr>
    </w:lvl>
    <w:lvl w:ilvl="6" w:tplc="080A0001" w:tentative="1">
      <w:start w:val="1"/>
      <w:numFmt w:val="bullet"/>
      <w:lvlText w:val=""/>
      <w:lvlJc w:val="left"/>
      <w:pPr>
        <w:ind w:left="6476" w:hanging="360"/>
      </w:pPr>
      <w:rPr>
        <w:rFonts w:ascii="Symbol" w:hAnsi="Symbol" w:hint="default"/>
      </w:rPr>
    </w:lvl>
    <w:lvl w:ilvl="7" w:tplc="080A0003" w:tentative="1">
      <w:start w:val="1"/>
      <w:numFmt w:val="bullet"/>
      <w:lvlText w:val="o"/>
      <w:lvlJc w:val="left"/>
      <w:pPr>
        <w:ind w:left="7196" w:hanging="360"/>
      </w:pPr>
      <w:rPr>
        <w:rFonts w:ascii="Courier New" w:hAnsi="Courier New" w:cs="Courier New" w:hint="default"/>
      </w:rPr>
    </w:lvl>
    <w:lvl w:ilvl="8" w:tplc="080A0005" w:tentative="1">
      <w:start w:val="1"/>
      <w:numFmt w:val="bullet"/>
      <w:lvlText w:val=""/>
      <w:lvlJc w:val="left"/>
      <w:pPr>
        <w:ind w:left="7916" w:hanging="360"/>
      </w:pPr>
      <w:rPr>
        <w:rFonts w:ascii="Wingdings" w:hAnsi="Wingdings" w:hint="default"/>
      </w:rPr>
    </w:lvl>
  </w:abstractNum>
  <w:abstractNum w:abstractNumId="12" w15:restartNumberingAfterBreak="0">
    <w:nsid w:val="636C03B0"/>
    <w:multiLevelType w:val="hybridMultilevel"/>
    <w:tmpl w:val="53AC8484"/>
    <w:lvl w:ilvl="0" w:tplc="1F14B5D2">
      <w:start w:val="1"/>
      <w:numFmt w:val="bullet"/>
      <w:lvlText w:val="·"/>
      <w:lvlJc w:val="left"/>
      <w:pPr>
        <w:ind w:left="785" w:hanging="360"/>
      </w:pPr>
      <w:rPr>
        <w:rFonts w:ascii="Symbol" w:hAnsi="Symbol" w:hint="default"/>
        <w:color w:val="auto"/>
      </w:rPr>
    </w:lvl>
    <w:lvl w:ilvl="1" w:tplc="240A0003" w:tentative="1">
      <w:start w:val="1"/>
      <w:numFmt w:val="bullet"/>
      <w:lvlText w:val="o"/>
      <w:lvlJc w:val="left"/>
      <w:pPr>
        <w:ind w:left="1505" w:hanging="360"/>
      </w:pPr>
      <w:rPr>
        <w:rFonts w:ascii="Courier New" w:hAnsi="Courier New" w:cs="Courier New" w:hint="default"/>
      </w:rPr>
    </w:lvl>
    <w:lvl w:ilvl="2" w:tplc="240A0005" w:tentative="1">
      <w:start w:val="1"/>
      <w:numFmt w:val="bullet"/>
      <w:lvlText w:val=""/>
      <w:lvlJc w:val="left"/>
      <w:pPr>
        <w:ind w:left="2225" w:hanging="360"/>
      </w:pPr>
      <w:rPr>
        <w:rFonts w:ascii="Wingdings" w:hAnsi="Wingdings" w:hint="default"/>
      </w:rPr>
    </w:lvl>
    <w:lvl w:ilvl="3" w:tplc="240A0001" w:tentative="1">
      <w:start w:val="1"/>
      <w:numFmt w:val="bullet"/>
      <w:lvlText w:val=""/>
      <w:lvlJc w:val="left"/>
      <w:pPr>
        <w:ind w:left="2945" w:hanging="360"/>
      </w:pPr>
      <w:rPr>
        <w:rFonts w:ascii="Symbol" w:hAnsi="Symbol" w:hint="default"/>
      </w:rPr>
    </w:lvl>
    <w:lvl w:ilvl="4" w:tplc="240A0003" w:tentative="1">
      <w:start w:val="1"/>
      <w:numFmt w:val="bullet"/>
      <w:lvlText w:val="o"/>
      <w:lvlJc w:val="left"/>
      <w:pPr>
        <w:ind w:left="3665" w:hanging="360"/>
      </w:pPr>
      <w:rPr>
        <w:rFonts w:ascii="Courier New" w:hAnsi="Courier New" w:cs="Courier New" w:hint="default"/>
      </w:rPr>
    </w:lvl>
    <w:lvl w:ilvl="5" w:tplc="240A0005" w:tentative="1">
      <w:start w:val="1"/>
      <w:numFmt w:val="bullet"/>
      <w:lvlText w:val=""/>
      <w:lvlJc w:val="left"/>
      <w:pPr>
        <w:ind w:left="4385" w:hanging="360"/>
      </w:pPr>
      <w:rPr>
        <w:rFonts w:ascii="Wingdings" w:hAnsi="Wingdings" w:hint="default"/>
      </w:rPr>
    </w:lvl>
    <w:lvl w:ilvl="6" w:tplc="240A0001" w:tentative="1">
      <w:start w:val="1"/>
      <w:numFmt w:val="bullet"/>
      <w:lvlText w:val=""/>
      <w:lvlJc w:val="left"/>
      <w:pPr>
        <w:ind w:left="5105" w:hanging="360"/>
      </w:pPr>
      <w:rPr>
        <w:rFonts w:ascii="Symbol" w:hAnsi="Symbol" w:hint="default"/>
      </w:rPr>
    </w:lvl>
    <w:lvl w:ilvl="7" w:tplc="240A0003" w:tentative="1">
      <w:start w:val="1"/>
      <w:numFmt w:val="bullet"/>
      <w:lvlText w:val="o"/>
      <w:lvlJc w:val="left"/>
      <w:pPr>
        <w:ind w:left="5825" w:hanging="360"/>
      </w:pPr>
      <w:rPr>
        <w:rFonts w:ascii="Courier New" w:hAnsi="Courier New" w:cs="Courier New" w:hint="default"/>
      </w:rPr>
    </w:lvl>
    <w:lvl w:ilvl="8" w:tplc="240A0005" w:tentative="1">
      <w:start w:val="1"/>
      <w:numFmt w:val="bullet"/>
      <w:lvlText w:val=""/>
      <w:lvlJc w:val="left"/>
      <w:pPr>
        <w:ind w:left="6545" w:hanging="360"/>
      </w:pPr>
      <w:rPr>
        <w:rFonts w:ascii="Wingdings" w:hAnsi="Wingdings" w:hint="default"/>
      </w:rPr>
    </w:lvl>
  </w:abstractNum>
  <w:abstractNum w:abstractNumId="13" w15:restartNumberingAfterBreak="0">
    <w:nsid w:val="6BF97060"/>
    <w:multiLevelType w:val="multilevel"/>
    <w:tmpl w:val="B3E004E0"/>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6C3C082A"/>
    <w:multiLevelType w:val="multilevel"/>
    <w:tmpl w:val="A80420E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6F4922CE"/>
    <w:multiLevelType w:val="multilevel"/>
    <w:tmpl w:val="E5E637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6FB367B7"/>
    <w:multiLevelType w:val="multilevel"/>
    <w:tmpl w:val="4E0EF642"/>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948779781">
    <w:abstractNumId w:val="7"/>
  </w:num>
  <w:num w:numId="2" w16cid:durableId="19822139">
    <w:abstractNumId w:val="2"/>
  </w:num>
  <w:num w:numId="3" w16cid:durableId="876742304">
    <w:abstractNumId w:val="5"/>
  </w:num>
  <w:num w:numId="4" w16cid:durableId="24518640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2049721115">
    <w:abstractNumId w:val="2"/>
  </w:num>
  <w:num w:numId="6" w16cid:durableId="316692925">
    <w:abstractNumId w:val="15"/>
  </w:num>
  <w:num w:numId="7" w16cid:durableId="1946422806">
    <w:abstractNumId w:val="6"/>
  </w:num>
  <w:num w:numId="8" w16cid:durableId="152644682">
    <w:abstractNumId w:val="14"/>
  </w:num>
  <w:num w:numId="9" w16cid:durableId="1317221377">
    <w:abstractNumId w:val="8"/>
  </w:num>
  <w:num w:numId="10" w16cid:durableId="1471245386">
    <w:abstractNumId w:val="13"/>
  </w:num>
  <w:num w:numId="11" w16cid:durableId="289172385">
    <w:abstractNumId w:val="9"/>
  </w:num>
  <w:num w:numId="12" w16cid:durableId="1470781324">
    <w:abstractNumId w:val="1"/>
  </w:num>
  <w:num w:numId="13" w16cid:durableId="1512908409">
    <w:abstractNumId w:val="4"/>
  </w:num>
  <w:num w:numId="14" w16cid:durableId="895897244">
    <w:abstractNumId w:val="16"/>
  </w:num>
  <w:num w:numId="15" w16cid:durableId="390349800">
    <w:abstractNumId w:val="12"/>
  </w:num>
  <w:num w:numId="16" w16cid:durableId="341274352">
    <w:abstractNumId w:val="0"/>
  </w:num>
  <w:num w:numId="17" w16cid:durableId="679089576">
    <w:abstractNumId w:val="10"/>
  </w:num>
  <w:num w:numId="18" w16cid:durableId="1310404495">
    <w:abstractNumId w:val="11"/>
  </w:num>
  <w:num w:numId="19" w16cid:durableId="169634234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1847"/>
    <w:rsid w:val="00016F78"/>
    <w:rsid w:val="00046945"/>
    <w:rsid w:val="00061B2A"/>
    <w:rsid w:val="00082362"/>
    <w:rsid w:val="000A683E"/>
    <w:rsid w:val="000B19B9"/>
    <w:rsid w:val="000D0334"/>
    <w:rsid w:val="000D5DA7"/>
    <w:rsid w:val="000F6486"/>
    <w:rsid w:val="00116940"/>
    <w:rsid w:val="00125105"/>
    <w:rsid w:val="00127233"/>
    <w:rsid w:val="0015699B"/>
    <w:rsid w:val="001633C8"/>
    <w:rsid w:val="001A33BF"/>
    <w:rsid w:val="001B01C7"/>
    <w:rsid w:val="001E4177"/>
    <w:rsid w:val="001F0B24"/>
    <w:rsid w:val="001F7DC6"/>
    <w:rsid w:val="0022400B"/>
    <w:rsid w:val="002421BB"/>
    <w:rsid w:val="0025796E"/>
    <w:rsid w:val="002707A2"/>
    <w:rsid w:val="002951A0"/>
    <w:rsid w:val="002962BC"/>
    <w:rsid w:val="002A093D"/>
    <w:rsid w:val="002A0DD0"/>
    <w:rsid w:val="002A49AC"/>
    <w:rsid w:val="002A64FD"/>
    <w:rsid w:val="002C7A84"/>
    <w:rsid w:val="002E2BF8"/>
    <w:rsid w:val="002E4FD9"/>
    <w:rsid w:val="002F0587"/>
    <w:rsid w:val="0030657A"/>
    <w:rsid w:val="00322A85"/>
    <w:rsid w:val="00324168"/>
    <w:rsid w:val="00330834"/>
    <w:rsid w:val="0033586D"/>
    <w:rsid w:val="003448F4"/>
    <w:rsid w:val="00374F5E"/>
    <w:rsid w:val="00377E3E"/>
    <w:rsid w:val="003A779E"/>
    <w:rsid w:val="003D0F4D"/>
    <w:rsid w:val="003D5B0D"/>
    <w:rsid w:val="003E0499"/>
    <w:rsid w:val="003E4F80"/>
    <w:rsid w:val="003E6439"/>
    <w:rsid w:val="003F3941"/>
    <w:rsid w:val="00406575"/>
    <w:rsid w:val="00414C74"/>
    <w:rsid w:val="0042722E"/>
    <w:rsid w:val="0044528D"/>
    <w:rsid w:val="00466E39"/>
    <w:rsid w:val="004A1847"/>
    <w:rsid w:val="004A305D"/>
    <w:rsid w:val="004B43D0"/>
    <w:rsid w:val="004E50C4"/>
    <w:rsid w:val="004F21C4"/>
    <w:rsid w:val="004F685F"/>
    <w:rsid w:val="0055446B"/>
    <w:rsid w:val="005566E8"/>
    <w:rsid w:val="00574867"/>
    <w:rsid w:val="00591460"/>
    <w:rsid w:val="005A65E0"/>
    <w:rsid w:val="005C3777"/>
    <w:rsid w:val="005C5CDC"/>
    <w:rsid w:val="005D476C"/>
    <w:rsid w:val="005E0A37"/>
    <w:rsid w:val="006200BF"/>
    <w:rsid w:val="006219F8"/>
    <w:rsid w:val="006302F7"/>
    <w:rsid w:val="0063411C"/>
    <w:rsid w:val="00646B9F"/>
    <w:rsid w:val="0066523D"/>
    <w:rsid w:val="00665D70"/>
    <w:rsid w:val="006730E4"/>
    <w:rsid w:val="006900D9"/>
    <w:rsid w:val="00706C16"/>
    <w:rsid w:val="0071149B"/>
    <w:rsid w:val="007340C3"/>
    <w:rsid w:val="0075235A"/>
    <w:rsid w:val="00756841"/>
    <w:rsid w:val="007649AB"/>
    <w:rsid w:val="00771D0C"/>
    <w:rsid w:val="007833AC"/>
    <w:rsid w:val="007B268C"/>
    <w:rsid w:val="007B7171"/>
    <w:rsid w:val="007C0C0F"/>
    <w:rsid w:val="007C3DC2"/>
    <w:rsid w:val="007E5497"/>
    <w:rsid w:val="00806F5F"/>
    <w:rsid w:val="00820278"/>
    <w:rsid w:val="008258C9"/>
    <w:rsid w:val="00844AE9"/>
    <w:rsid w:val="00867F95"/>
    <w:rsid w:val="008843B6"/>
    <w:rsid w:val="00891928"/>
    <w:rsid w:val="008A3685"/>
    <w:rsid w:val="008A446D"/>
    <w:rsid w:val="008B25F1"/>
    <w:rsid w:val="008D180B"/>
    <w:rsid w:val="008F0EA7"/>
    <w:rsid w:val="00923EEF"/>
    <w:rsid w:val="009419F9"/>
    <w:rsid w:val="0095685E"/>
    <w:rsid w:val="00961B09"/>
    <w:rsid w:val="00965334"/>
    <w:rsid w:val="0097093E"/>
    <w:rsid w:val="009A0DFA"/>
    <w:rsid w:val="009A1C6F"/>
    <w:rsid w:val="009B2D26"/>
    <w:rsid w:val="009C71FA"/>
    <w:rsid w:val="009C72E7"/>
    <w:rsid w:val="009C7F7E"/>
    <w:rsid w:val="009D3058"/>
    <w:rsid w:val="009F3A13"/>
    <w:rsid w:val="009F4806"/>
    <w:rsid w:val="00A122D3"/>
    <w:rsid w:val="00A14468"/>
    <w:rsid w:val="00A17F13"/>
    <w:rsid w:val="00A20739"/>
    <w:rsid w:val="00A23AF9"/>
    <w:rsid w:val="00A33C78"/>
    <w:rsid w:val="00AB0ADB"/>
    <w:rsid w:val="00B00C0E"/>
    <w:rsid w:val="00B01B1A"/>
    <w:rsid w:val="00B0381D"/>
    <w:rsid w:val="00B44A47"/>
    <w:rsid w:val="00B72CD3"/>
    <w:rsid w:val="00B72FFF"/>
    <w:rsid w:val="00BC3D36"/>
    <w:rsid w:val="00BC4A85"/>
    <w:rsid w:val="00BD54A6"/>
    <w:rsid w:val="00BD7F72"/>
    <w:rsid w:val="00BF7425"/>
    <w:rsid w:val="00C04FB3"/>
    <w:rsid w:val="00C11D8B"/>
    <w:rsid w:val="00C13786"/>
    <w:rsid w:val="00C15139"/>
    <w:rsid w:val="00C330EB"/>
    <w:rsid w:val="00C50D69"/>
    <w:rsid w:val="00C5365C"/>
    <w:rsid w:val="00C754BE"/>
    <w:rsid w:val="00C76B1C"/>
    <w:rsid w:val="00C82FD7"/>
    <w:rsid w:val="00C925AC"/>
    <w:rsid w:val="00C944AD"/>
    <w:rsid w:val="00CB6357"/>
    <w:rsid w:val="00CC0A9D"/>
    <w:rsid w:val="00CC1B26"/>
    <w:rsid w:val="00D316FB"/>
    <w:rsid w:val="00D361FD"/>
    <w:rsid w:val="00D423A2"/>
    <w:rsid w:val="00D44E26"/>
    <w:rsid w:val="00D520D8"/>
    <w:rsid w:val="00D63AC2"/>
    <w:rsid w:val="00D7383B"/>
    <w:rsid w:val="00D7788A"/>
    <w:rsid w:val="00DA231B"/>
    <w:rsid w:val="00DB4CA8"/>
    <w:rsid w:val="00DC39FC"/>
    <w:rsid w:val="00DF5254"/>
    <w:rsid w:val="00E02524"/>
    <w:rsid w:val="00E16408"/>
    <w:rsid w:val="00E20894"/>
    <w:rsid w:val="00E245AB"/>
    <w:rsid w:val="00E2764C"/>
    <w:rsid w:val="00E27F2E"/>
    <w:rsid w:val="00E50AFE"/>
    <w:rsid w:val="00E75C92"/>
    <w:rsid w:val="00E76E8A"/>
    <w:rsid w:val="00E771DC"/>
    <w:rsid w:val="00E8772A"/>
    <w:rsid w:val="00E90F6B"/>
    <w:rsid w:val="00E92C27"/>
    <w:rsid w:val="00EA0E3D"/>
    <w:rsid w:val="00EC38A7"/>
    <w:rsid w:val="00EE1AA8"/>
    <w:rsid w:val="00EE5586"/>
    <w:rsid w:val="00F0282F"/>
    <w:rsid w:val="00F23FEA"/>
    <w:rsid w:val="00F31EDC"/>
    <w:rsid w:val="00F462B3"/>
    <w:rsid w:val="00F5664F"/>
    <w:rsid w:val="00F666C4"/>
    <w:rsid w:val="00F76AFC"/>
    <w:rsid w:val="00FA47C0"/>
    <w:rsid w:val="00FB5DD1"/>
    <w:rsid w:val="00FC2B5D"/>
    <w:rsid w:val="00FF1449"/>
    <w:rsid w:val="00FF7963"/>
    <w:rsid w:val="071B8F93"/>
    <w:rsid w:val="07C73DD1"/>
    <w:rsid w:val="09908A09"/>
    <w:rsid w:val="0EFE6349"/>
    <w:rsid w:val="0FF4CCA8"/>
    <w:rsid w:val="13CFC91B"/>
    <w:rsid w:val="14E9ABAA"/>
    <w:rsid w:val="19A2EC2C"/>
    <w:rsid w:val="21779BE6"/>
    <w:rsid w:val="2859CA1B"/>
    <w:rsid w:val="2C4D2425"/>
    <w:rsid w:val="2EE1E026"/>
    <w:rsid w:val="30821638"/>
    <w:rsid w:val="32A4F9CF"/>
    <w:rsid w:val="33A1FF93"/>
    <w:rsid w:val="356CEDFD"/>
    <w:rsid w:val="3C591AFD"/>
    <w:rsid w:val="42183F0A"/>
    <w:rsid w:val="545B112A"/>
    <w:rsid w:val="5BEB1497"/>
    <w:rsid w:val="69614A15"/>
    <w:rsid w:val="74BA017B"/>
    <w:rsid w:val="7677286E"/>
    <w:rsid w:val="7BB183BC"/>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79607BD"/>
  <w15:chartTrackingRefBased/>
  <w15:docId w15:val="{AA18BD11-F4B5-4A67-BA3F-63EFCCB41A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245A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A1847"/>
    <w:pPr>
      <w:tabs>
        <w:tab w:val="center" w:pos="4419"/>
        <w:tab w:val="right" w:pos="8838"/>
      </w:tabs>
      <w:spacing w:after="0" w:line="240" w:lineRule="auto"/>
    </w:pPr>
  </w:style>
  <w:style w:type="character" w:customStyle="1" w:styleId="HeaderChar">
    <w:name w:val="Header Char"/>
    <w:basedOn w:val="DefaultParagraphFont"/>
    <w:link w:val="Header"/>
    <w:uiPriority w:val="99"/>
    <w:rsid w:val="004A1847"/>
  </w:style>
  <w:style w:type="paragraph" w:styleId="Footer">
    <w:name w:val="footer"/>
    <w:basedOn w:val="Normal"/>
    <w:link w:val="FooterChar"/>
    <w:uiPriority w:val="99"/>
    <w:unhideWhenUsed/>
    <w:rsid w:val="004A1847"/>
    <w:pPr>
      <w:tabs>
        <w:tab w:val="center" w:pos="4419"/>
        <w:tab w:val="right" w:pos="8838"/>
      </w:tabs>
      <w:spacing w:after="0" w:line="240" w:lineRule="auto"/>
    </w:pPr>
  </w:style>
  <w:style w:type="character" w:customStyle="1" w:styleId="FooterChar">
    <w:name w:val="Footer Char"/>
    <w:basedOn w:val="DefaultParagraphFont"/>
    <w:link w:val="Footer"/>
    <w:uiPriority w:val="99"/>
    <w:rsid w:val="004A1847"/>
  </w:style>
  <w:style w:type="paragraph" w:customStyle="1" w:styleId="Default">
    <w:name w:val="Default"/>
    <w:rsid w:val="006219F8"/>
    <w:pPr>
      <w:autoSpaceDE w:val="0"/>
      <w:autoSpaceDN w:val="0"/>
      <w:adjustRightInd w:val="0"/>
      <w:spacing w:after="0" w:line="240" w:lineRule="auto"/>
    </w:pPr>
    <w:rPr>
      <w:rFonts w:ascii="Arial" w:hAnsi="Arial" w:cs="Arial"/>
      <w:color w:val="000000"/>
      <w:sz w:val="24"/>
      <w:szCs w:val="24"/>
    </w:rPr>
  </w:style>
  <w:style w:type="character" w:customStyle="1" w:styleId="FootnoteTextChar">
    <w:name w:val="Footnote Text Char"/>
    <w:aliases w:val="Ref. de nota al pie1 Char,Texto de nota al pie Char,referencia nota al pie Char,Appel note de bas de page Char,Footnotes refss Char,Footnote number Char,BVI fnr Char,Footnote Text Char Char Char Char Char Char,Footnote reference Char"/>
    <w:basedOn w:val="DefaultParagraphFont"/>
    <w:link w:val="FootnoteText"/>
    <w:uiPriority w:val="99"/>
    <w:qFormat/>
    <w:locked/>
    <w:rsid w:val="006219F8"/>
    <w:rPr>
      <w:sz w:val="20"/>
      <w:szCs w:val="20"/>
      <w:lang w:val="es-MX"/>
    </w:rPr>
  </w:style>
  <w:style w:type="paragraph" w:styleId="FootnoteText">
    <w:name w:val="footnote text"/>
    <w:aliases w:val="Ref. de nota al pie1,Texto de nota al pie,referencia nota al pie,Appel note de bas de page,Footnotes refss,Footnote number,BVI fnr,Footnote Text Char Char Char Char Char,Footnote Text Char Char Char Char,Footnote reference,FA Fu,ft,fn"/>
    <w:basedOn w:val="Normal"/>
    <w:link w:val="FootnoteTextChar"/>
    <w:uiPriority w:val="99"/>
    <w:unhideWhenUsed/>
    <w:qFormat/>
    <w:rsid w:val="006219F8"/>
    <w:pPr>
      <w:spacing w:after="0" w:line="240" w:lineRule="auto"/>
    </w:pPr>
    <w:rPr>
      <w:sz w:val="20"/>
      <w:szCs w:val="20"/>
      <w:lang w:val="es-MX"/>
    </w:rPr>
  </w:style>
  <w:style w:type="character" w:customStyle="1" w:styleId="TextonotapieCar1">
    <w:name w:val="Texto nota pie Car1"/>
    <w:basedOn w:val="DefaultParagraphFont"/>
    <w:uiPriority w:val="99"/>
    <w:semiHidden/>
    <w:rsid w:val="006219F8"/>
    <w:rPr>
      <w:sz w:val="20"/>
      <w:szCs w:val="20"/>
    </w:rPr>
  </w:style>
  <w:style w:type="character" w:styleId="FootnoteReference">
    <w:name w:val="footnote reference"/>
    <w:aliases w:val="Ref. de nota al pie 2,Ref,de nota al pie,FC,Appel note de bas de p,f,4_G,16 Point,Superscript 6 Point,Texto nota al pie,Pie de Página,Texto de nota al pi,Nota de pie,Texto de nota al p,Footnote Reference Char3,Texto nota pie Car2,F,R"/>
    <w:basedOn w:val="DefaultParagraphFont"/>
    <w:link w:val="Appelnotedebasde"/>
    <w:uiPriority w:val="99"/>
    <w:unhideWhenUsed/>
    <w:qFormat/>
    <w:rsid w:val="006219F8"/>
    <w:rPr>
      <w:vertAlign w:val="superscript"/>
    </w:rPr>
  </w:style>
  <w:style w:type="character" w:customStyle="1" w:styleId="normaltextrun">
    <w:name w:val="normaltextrun"/>
    <w:basedOn w:val="DefaultParagraphFont"/>
    <w:rsid w:val="006219F8"/>
  </w:style>
  <w:style w:type="table" w:styleId="TableGrid">
    <w:name w:val="Table Grid"/>
    <w:basedOn w:val="TableNormal"/>
    <w:uiPriority w:val="39"/>
    <w:qFormat/>
    <w:rsid w:val="006219F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566E8"/>
    <w:pPr>
      <w:ind w:left="720"/>
      <w:contextualSpacing/>
    </w:pPr>
    <w:rPr>
      <w:rFonts w:ascii="Geomanist Light" w:hAnsi="Geomanist Light"/>
      <w:lang w:val="es-ES"/>
    </w:rPr>
  </w:style>
  <w:style w:type="paragraph" w:styleId="Title">
    <w:name w:val="Title"/>
    <w:basedOn w:val="Normal"/>
    <w:next w:val="Normal"/>
    <w:link w:val="TitleChar"/>
    <w:uiPriority w:val="10"/>
    <w:qFormat/>
    <w:rsid w:val="005566E8"/>
    <w:pPr>
      <w:spacing w:after="0" w:line="240" w:lineRule="auto"/>
      <w:contextualSpacing/>
    </w:pPr>
    <w:rPr>
      <w:rFonts w:ascii="Geomanist" w:eastAsiaTheme="majorEastAsia" w:hAnsi="Geomanist" w:cstheme="majorBidi"/>
      <w:spacing w:val="-10"/>
      <w:kern w:val="28"/>
      <w:szCs w:val="56"/>
      <w:lang w:val="es-ES"/>
    </w:rPr>
  </w:style>
  <w:style w:type="character" w:customStyle="1" w:styleId="TitleChar">
    <w:name w:val="Title Char"/>
    <w:basedOn w:val="DefaultParagraphFont"/>
    <w:link w:val="Title"/>
    <w:uiPriority w:val="10"/>
    <w:rsid w:val="005566E8"/>
    <w:rPr>
      <w:rFonts w:ascii="Geomanist" w:eastAsiaTheme="majorEastAsia" w:hAnsi="Geomanist" w:cstheme="majorBidi"/>
      <w:spacing w:val="-10"/>
      <w:kern w:val="28"/>
      <w:szCs w:val="56"/>
      <w:lang w:val="es-ES"/>
    </w:rPr>
  </w:style>
  <w:style w:type="character" w:customStyle="1" w:styleId="ui-provider">
    <w:name w:val="ui-provider"/>
    <w:basedOn w:val="DefaultParagraphFont"/>
    <w:rsid w:val="00DA231B"/>
  </w:style>
  <w:style w:type="character" w:styleId="Hyperlink">
    <w:name w:val="Hyperlink"/>
    <w:basedOn w:val="DefaultParagraphFont"/>
    <w:uiPriority w:val="99"/>
    <w:unhideWhenUsed/>
    <w:rsid w:val="00125105"/>
    <w:rPr>
      <w:color w:val="0000FF"/>
      <w:u w:val="single"/>
    </w:rPr>
  </w:style>
  <w:style w:type="character" w:styleId="FollowedHyperlink">
    <w:name w:val="FollowedHyperlink"/>
    <w:basedOn w:val="DefaultParagraphFont"/>
    <w:uiPriority w:val="99"/>
    <w:semiHidden/>
    <w:unhideWhenUsed/>
    <w:rsid w:val="00125105"/>
    <w:rPr>
      <w:color w:val="954F72" w:themeColor="followedHyperlink"/>
      <w:u w:val="single"/>
    </w:rPr>
  </w:style>
  <w:style w:type="paragraph" w:customStyle="1" w:styleId="paragraph">
    <w:name w:val="paragraph"/>
    <w:basedOn w:val="Normal"/>
    <w:rsid w:val="00322A85"/>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customStyle="1" w:styleId="tabchar">
    <w:name w:val="tabchar"/>
    <w:basedOn w:val="DefaultParagraphFont"/>
    <w:rsid w:val="00322A85"/>
  </w:style>
  <w:style w:type="character" w:customStyle="1" w:styleId="eop">
    <w:name w:val="eop"/>
    <w:basedOn w:val="DefaultParagraphFont"/>
    <w:rsid w:val="00322A85"/>
  </w:style>
  <w:style w:type="character" w:styleId="UnresolvedMention">
    <w:name w:val="Unresolved Mention"/>
    <w:basedOn w:val="DefaultParagraphFont"/>
    <w:uiPriority w:val="99"/>
    <w:semiHidden/>
    <w:unhideWhenUsed/>
    <w:rsid w:val="001F7DC6"/>
    <w:rPr>
      <w:color w:val="605E5C"/>
      <w:shd w:val="clear" w:color="auto" w:fill="E1DFDD"/>
    </w:rPr>
  </w:style>
  <w:style w:type="paragraph" w:styleId="NormalWeb">
    <w:name w:val="Normal (Web)"/>
    <w:basedOn w:val="Normal"/>
    <w:uiPriority w:val="99"/>
    <w:semiHidden/>
    <w:unhideWhenUsed/>
    <w:rsid w:val="00DF5254"/>
    <w:pPr>
      <w:spacing w:before="100" w:beforeAutospacing="1" w:after="100" w:afterAutospacing="1" w:line="240" w:lineRule="auto"/>
    </w:pPr>
    <w:rPr>
      <w:rFonts w:ascii="Times New Roman" w:eastAsia="Times New Roman" w:hAnsi="Times New Roman" w:cs="Times New Roman"/>
      <w:sz w:val="24"/>
      <w:szCs w:val="24"/>
      <w:lang w:eastAsia="es-CO"/>
    </w:rPr>
  </w:style>
  <w:style w:type="paragraph" w:customStyle="1" w:styleId="blanco">
    <w:name w:val="blanco"/>
    <w:basedOn w:val="Normal"/>
    <w:rsid w:val="00C76B1C"/>
    <w:pPr>
      <w:spacing w:before="100" w:beforeAutospacing="1" w:after="100" w:afterAutospacing="1" w:line="240" w:lineRule="auto"/>
    </w:pPr>
    <w:rPr>
      <w:rFonts w:ascii="Times New Roman" w:eastAsia="Times New Roman" w:hAnsi="Times New Roman" w:cs="Times New Roman"/>
      <w:sz w:val="24"/>
      <w:szCs w:val="24"/>
      <w:lang w:eastAsia="es-CO"/>
    </w:rPr>
  </w:style>
  <w:style w:type="paragraph" w:styleId="Revision">
    <w:name w:val="Revision"/>
    <w:hidden/>
    <w:uiPriority w:val="99"/>
    <w:semiHidden/>
    <w:rsid w:val="009F3A13"/>
    <w:pPr>
      <w:spacing w:after="0" w:line="240" w:lineRule="auto"/>
    </w:pPr>
  </w:style>
  <w:style w:type="paragraph" w:customStyle="1" w:styleId="Appelnotedebasde">
    <w:name w:val="Appel note de bas de..."/>
    <w:basedOn w:val="Normal"/>
    <w:link w:val="FootnoteReference"/>
    <w:uiPriority w:val="99"/>
    <w:rsid w:val="00C82FD7"/>
    <w:pPr>
      <w:spacing w:line="240" w:lineRule="exact"/>
    </w:pPr>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1767828">
      <w:bodyDiv w:val="1"/>
      <w:marLeft w:val="0"/>
      <w:marRight w:val="0"/>
      <w:marTop w:val="0"/>
      <w:marBottom w:val="0"/>
      <w:divBdr>
        <w:top w:val="none" w:sz="0" w:space="0" w:color="auto"/>
        <w:left w:val="none" w:sz="0" w:space="0" w:color="auto"/>
        <w:bottom w:val="none" w:sz="0" w:space="0" w:color="auto"/>
        <w:right w:val="none" w:sz="0" w:space="0" w:color="auto"/>
      </w:divBdr>
    </w:div>
    <w:div w:id="755788902">
      <w:bodyDiv w:val="1"/>
      <w:marLeft w:val="0"/>
      <w:marRight w:val="0"/>
      <w:marTop w:val="0"/>
      <w:marBottom w:val="0"/>
      <w:divBdr>
        <w:top w:val="none" w:sz="0" w:space="0" w:color="auto"/>
        <w:left w:val="none" w:sz="0" w:space="0" w:color="auto"/>
        <w:bottom w:val="none" w:sz="0" w:space="0" w:color="auto"/>
        <w:right w:val="none" w:sz="0" w:space="0" w:color="auto"/>
      </w:divBdr>
    </w:div>
    <w:div w:id="1132796275">
      <w:bodyDiv w:val="1"/>
      <w:marLeft w:val="0"/>
      <w:marRight w:val="0"/>
      <w:marTop w:val="0"/>
      <w:marBottom w:val="0"/>
      <w:divBdr>
        <w:top w:val="none" w:sz="0" w:space="0" w:color="auto"/>
        <w:left w:val="none" w:sz="0" w:space="0" w:color="auto"/>
        <w:bottom w:val="none" w:sz="0" w:space="0" w:color="auto"/>
        <w:right w:val="none" w:sz="0" w:space="0" w:color="auto"/>
      </w:divBdr>
    </w:div>
    <w:div w:id="1270429918">
      <w:bodyDiv w:val="1"/>
      <w:marLeft w:val="0"/>
      <w:marRight w:val="0"/>
      <w:marTop w:val="0"/>
      <w:marBottom w:val="0"/>
      <w:divBdr>
        <w:top w:val="none" w:sz="0" w:space="0" w:color="auto"/>
        <w:left w:val="none" w:sz="0" w:space="0" w:color="auto"/>
        <w:bottom w:val="none" w:sz="0" w:space="0" w:color="auto"/>
        <w:right w:val="none" w:sz="0" w:space="0" w:color="auto"/>
      </w:divBdr>
    </w:div>
    <w:div w:id="1291863859">
      <w:bodyDiv w:val="1"/>
      <w:marLeft w:val="0"/>
      <w:marRight w:val="0"/>
      <w:marTop w:val="0"/>
      <w:marBottom w:val="0"/>
      <w:divBdr>
        <w:top w:val="none" w:sz="0" w:space="0" w:color="auto"/>
        <w:left w:val="none" w:sz="0" w:space="0" w:color="auto"/>
        <w:bottom w:val="none" w:sz="0" w:space="0" w:color="auto"/>
        <w:right w:val="none" w:sz="0" w:space="0" w:color="auto"/>
      </w:divBdr>
      <w:divsChild>
        <w:div w:id="1814251553">
          <w:marLeft w:val="0"/>
          <w:marRight w:val="0"/>
          <w:marTop w:val="0"/>
          <w:marBottom w:val="0"/>
          <w:divBdr>
            <w:top w:val="none" w:sz="0" w:space="0" w:color="auto"/>
            <w:left w:val="none" w:sz="0" w:space="0" w:color="auto"/>
            <w:bottom w:val="none" w:sz="0" w:space="0" w:color="auto"/>
            <w:right w:val="none" w:sz="0" w:space="0" w:color="auto"/>
          </w:divBdr>
        </w:div>
        <w:div w:id="1098216012">
          <w:marLeft w:val="0"/>
          <w:marRight w:val="0"/>
          <w:marTop w:val="0"/>
          <w:marBottom w:val="0"/>
          <w:divBdr>
            <w:top w:val="none" w:sz="0" w:space="0" w:color="auto"/>
            <w:left w:val="none" w:sz="0" w:space="0" w:color="auto"/>
            <w:bottom w:val="none" w:sz="0" w:space="0" w:color="auto"/>
            <w:right w:val="none" w:sz="0" w:space="0" w:color="auto"/>
          </w:divBdr>
        </w:div>
        <w:div w:id="2036272205">
          <w:marLeft w:val="0"/>
          <w:marRight w:val="0"/>
          <w:marTop w:val="0"/>
          <w:marBottom w:val="0"/>
          <w:divBdr>
            <w:top w:val="none" w:sz="0" w:space="0" w:color="auto"/>
            <w:left w:val="none" w:sz="0" w:space="0" w:color="auto"/>
            <w:bottom w:val="none" w:sz="0" w:space="0" w:color="auto"/>
            <w:right w:val="none" w:sz="0" w:space="0" w:color="auto"/>
          </w:divBdr>
        </w:div>
        <w:div w:id="1963534490">
          <w:marLeft w:val="0"/>
          <w:marRight w:val="0"/>
          <w:marTop w:val="0"/>
          <w:marBottom w:val="0"/>
          <w:divBdr>
            <w:top w:val="none" w:sz="0" w:space="0" w:color="auto"/>
            <w:left w:val="none" w:sz="0" w:space="0" w:color="auto"/>
            <w:bottom w:val="none" w:sz="0" w:space="0" w:color="auto"/>
            <w:right w:val="none" w:sz="0" w:space="0" w:color="auto"/>
          </w:divBdr>
        </w:div>
        <w:div w:id="1009718320">
          <w:marLeft w:val="0"/>
          <w:marRight w:val="0"/>
          <w:marTop w:val="0"/>
          <w:marBottom w:val="0"/>
          <w:divBdr>
            <w:top w:val="none" w:sz="0" w:space="0" w:color="auto"/>
            <w:left w:val="none" w:sz="0" w:space="0" w:color="auto"/>
            <w:bottom w:val="none" w:sz="0" w:space="0" w:color="auto"/>
            <w:right w:val="none" w:sz="0" w:space="0" w:color="auto"/>
          </w:divBdr>
        </w:div>
        <w:div w:id="2075656958">
          <w:marLeft w:val="0"/>
          <w:marRight w:val="0"/>
          <w:marTop w:val="0"/>
          <w:marBottom w:val="0"/>
          <w:divBdr>
            <w:top w:val="none" w:sz="0" w:space="0" w:color="auto"/>
            <w:left w:val="none" w:sz="0" w:space="0" w:color="auto"/>
            <w:bottom w:val="none" w:sz="0" w:space="0" w:color="auto"/>
            <w:right w:val="none" w:sz="0" w:space="0" w:color="auto"/>
          </w:divBdr>
        </w:div>
        <w:div w:id="1227495006">
          <w:marLeft w:val="0"/>
          <w:marRight w:val="0"/>
          <w:marTop w:val="0"/>
          <w:marBottom w:val="0"/>
          <w:divBdr>
            <w:top w:val="none" w:sz="0" w:space="0" w:color="auto"/>
            <w:left w:val="none" w:sz="0" w:space="0" w:color="auto"/>
            <w:bottom w:val="none" w:sz="0" w:space="0" w:color="auto"/>
            <w:right w:val="none" w:sz="0" w:space="0" w:color="auto"/>
          </w:divBdr>
        </w:div>
        <w:div w:id="390231839">
          <w:marLeft w:val="0"/>
          <w:marRight w:val="0"/>
          <w:marTop w:val="0"/>
          <w:marBottom w:val="0"/>
          <w:divBdr>
            <w:top w:val="none" w:sz="0" w:space="0" w:color="auto"/>
            <w:left w:val="none" w:sz="0" w:space="0" w:color="auto"/>
            <w:bottom w:val="none" w:sz="0" w:space="0" w:color="auto"/>
            <w:right w:val="none" w:sz="0" w:space="0" w:color="auto"/>
          </w:divBdr>
        </w:div>
        <w:div w:id="117142684">
          <w:marLeft w:val="0"/>
          <w:marRight w:val="0"/>
          <w:marTop w:val="0"/>
          <w:marBottom w:val="0"/>
          <w:divBdr>
            <w:top w:val="none" w:sz="0" w:space="0" w:color="auto"/>
            <w:left w:val="none" w:sz="0" w:space="0" w:color="auto"/>
            <w:bottom w:val="none" w:sz="0" w:space="0" w:color="auto"/>
            <w:right w:val="none" w:sz="0" w:space="0" w:color="auto"/>
          </w:divBdr>
        </w:div>
        <w:div w:id="882060613">
          <w:marLeft w:val="0"/>
          <w:marRight w:val="0"/>
          <w:marTop w:val="0"/>
          <w:marBottom w:val="0"/>
          <w:divBdr>
            <w:top w:val="none" w:sz="0" w:space="0" w:color="auto"/>
            <w:left w:val="none" w:sz="0" w:space="0" w:color="auto"/>
            <w:bottom w:val="none" w:sz="0" w:space="0" w:color="auto"/>
            <w:right w:val="none" w:sz="0" w:space="0" w:color="auto"/>
          </w:divBdr>
        </w:div>
        <w:div w:id="1343312156">
          <w:marLeft w:val="0"/>
          <w:marRight w:val="0"/>
          <w:marTop w:val="0"/>
          <w:marBottom w:val="0"/>
          <w:divBdr>
            <w:top w:val="none" w:sz="0" w:space="0" w:color="auto"/>
            <w:left w:val="none" w:sz="0" w:space="0" w:color="auto"/>
            <w:bottom w:val="none" w:sz="0" w:space="0" w:color="auto"/>
            <w:right w:val="none" w:sz="0" w:space="0" w:color="auto"/>
          </w:divBdr>
        </w:div>
        <w:div w:id="807745514">
          <w:marLeft w:val="0"/>
          <w:marRight w:val="0"/>
          <w:marTop w:val="0"/>
          <w:marBottom w:val="0"/>
          <w:divBdr>
            <w:top w:val="none" w:sz="0" w:space="0" w:color="auto"/>
            <w:left w:val="none" w:sz="0" w:space="0" w:color="auto"/>
            <w:bottom w:val="none" w:sz="0" w:space="0" w:color="auto"/>
            <w:right w:val="none" w:sz="0" w:space="0" w:color="auto"/>
          </w:divBdr>
        </w:div>
        <w:div w:id="688798703">
          <w:marLeft w:val="0"/>
          <w:marRight w:val="0"/>
          <w:marTop w:val="0"/>
          <w:marBottom w:val="0"/>
          <w:divBdr>
            <w:top w:val="none" w:sz="0" w:space="0" w:color="auto"/>
            <w:left w:val="none" w:sz="0" w:space="0" w:color="auto"/>
            <w:bottom w:val="none" w:sz="0" w:space="0" w:color="auto"/>
            <w:right w:val="none" w:sz="0" w:space="0" w:color="auto"/>
          </w:divBdr>
        </w:div>
        <w:div w:id="1324310022">
          <w:marLeft w:val="0"/>
          <w:marRight w:val="0"/>
          <w:marTop w:val="0"/>
          <w:marBottom w:val="0"/>
          <w:divBdr>
            <w:top w:val="none" w:sz="0" w:space="0" w:color="auto"/>
            <w:left w:val="none" w:sz="0" w:space="0" w:color="auto"/>
            <w:bottom w:val="none" w:sz="0" w:space="0" w:color="auto"/>
            <w:right w:val="none" w:sz="0" w:space="0" w:color="auto"/>
          </w:divBdr>
        </w:div>
        <w:div w:id="715542045">
          <w:marLeft w:val="0"/>
          <w:marRight w:val="0"/>
          <w:marTop w:val="0"/>
          <w:marBottom w:val="0"/>
          <w:divBdr>
            <w:top w:val="none" w:sz="0" w:space="0" w:color="auto"/>
            <w:left w:val="none" w:sz="0" w:space="0" w:color="auto"/>
            <w:bottom w:val="none" w:sz="0" w:space="0" w:color="auto"/>
            <w:right w:val="none" w:sz="0" w:space="0" w:color="auto"/>
          </w:divBdr>
        </w:div>
        <w:div w:id="1065952338">
          <w:marLeft w:val="0"/>
          <w:marRight w:val="0"/>
          <w:marTop w:val="0"/>
          <w:marBottom w:val="0"/>
          <w:divBdr>
            <w:top w:val="none" w:sz="0" w:space="0" w:color="auto"/>
            <w:left w:val="none" w:sz="0" w:space="0" w:color="auto"/>
            <w:bottom w:val="none" w:sz="0" w:space="0" w:color="auto"/>
            <w:right w:val="none" w:sz="0" w:space="0" w:color="auto"/>
          </w:divBdr>
        </w:div>
        <w:div w:id="2092659859">
          <w:marLeft w:val="0"/>
          <w:marRight w:val="0"/>
          <w:marTop w:val="0"/>
          <w:marBottom w:val="0"/>
          <w:divBdr>
            <w:top w:val="none" w:sz="0" w:space="0" w:color="auto"/>
            <w:left w:val="none" w:sz="0" w:space="0" w:color="auto"/>
            <w:bottom w:val="none" w:sz="0" w:space="0" w:color="auto"/>
            <w:right w:val="none" w:sz="0" w:space="0" w:color="auto"/>
          </w:divBdr>
        </w:div>
        <w:div w:id="1134103737">
          <w:marLeft w:val="0"/>
          <w:marRight w:val="0"/>
          <w:marTop w:val="0"/>
          <w:marBottom w:val="0"/>
          <w:divBdr>
            <w:top w:val="none" w:sz="0" w:space="0" w:color="auto"/>
            <w:left w:val="none" w:sz="0" w:space="0" w:color="auto"/>
            <w:bottom w:val="none" w:sz="0" w:space="0" w:color="auto"/>
            <w:right w:val="none" w:sz="0" w:space="0" w:color="auto"/>
          </w:divBdr>
        </w:div>
        <w:div w:id="511727059">
          <w:marLeft w:val="0"/>
          <w:marRight w:val="0"/>
          <w:marTop w:val="0"/>
          <w:marBottom w:val="0"/>
          <w:divBdr>
            <w:top w:val="none" w:sz="0" w:space="0" w:color="auto"/>
            <w:left w:val="none" w:sz="0" w:space="0" w:color="auto"/>
            <w:bottom w:val="none" w:sz="0" w:space="0" w:color="auto"/>
            <w:right w:val="none" w:sz="0" w:space="0" w:color="auto"/>
          </w:divBdr>
        </w:div>
        <w:div w:id="860240521">
          <w:marLeft w:val="0"/>
          <w:marRight w:val="0"/>
          <w:marTop w:val="0"/>
          <w:marBottom w:val="0"/>
          <w:divBdr>
            <w:top w:val="none" w:sz="0" w:space="0" w:color="auto"/>
            <w:left w:val="none" w:sz="0" w:space="0" w:color="auto"/>
            <w:bottom w:val="none" w:sz="0" w:space="0" w:color="auto"/>
            <w:right w:val="none" w:sz="0" w:space="0" w:color="auto"/>
          </w:divBdr>
        </w:div>
        <w:div w:id="892691556">
          <w:marLeft w:val="0"/>
          <w:marRight w:val="0"/>
          <w:marTop w:val="0"/>
          <w:marBottom w:val="0"/>
          <w:divBdr>
            <w:top w:val="none" w:sz="0" w:space="0" w:color="auto"/>
            <w:left w:val="none" w:sz="0" w:space="0" w:color="auto"/>
            <w:bottom w:val="none" w:sz="0" w:space="0" w:color="auto"/>
            <w:right w:val="none" w:sz="0" w:space="0" w:color="auto"/>
          </w:divBdr>
        </w:div>
        <w:div w:id="24454764">
          <w:marLeft w:val="0"/>
          <w:marRight w:val="0"/>
          <w:marTop w:val="0"/>
          <w:marBottom w:val="0"/>
          <w:divBdr>
            <w:top w:val="none" w:sz="0" w:space="0" w:color="auto"/>
            <w:left w:val="none" w:sz="0" w:space="0" w:color="auto"/>
            <w:bottom w:val="none" w:sz="0" w:space="0" w:color="auto"/>
            <w:right w:val="none" w:sz="0" w:space="0" w:color="auto"/>
          </w:divBdr>
        </w:div>
        <w:div w:id="541678020">
          <w:marLeft w:val="0"/>
          <w:marRight w:val="0"/>
          <w:marTop w:val="0"/>
          <w:marBottom w:val="0"/>
          <w:divBdr>
            <w:top w:val="none" w:sz="0" w:space="0" w:color="auto"/>
            <w:left w:val="none" w:sz="0" w:space="0" w:color="auto"/>
            <w:bottom w:val="none" w:sz="0" w:space="0" w:color="auto"/>
            <w:right w:val="none" w:sz="0" w:space="0" w:color="auto"/>
          </w:divBdr>
        </w:div>
        <w:div w:id="1404261026">
          <w:marLeft w:val="0"/>
          <w:marRight w:val="0"/>
          <w:marTop w:val="0"/>
          <w:marBottom w:val="0"/>
          <w:divBdr>
            <w:top w:val="none" w:sz="0" w:space="0" w:color="auto"/>
            <w:left w:val="none" w:sz="0" w:space="0" w:color="auto"/>
            <w:bottom w:val="none" w:sz="0" w:space="0" w:color="auto"/>
            <w:right w:val="none" w:sz="0" w:space="0" w:color="auto"/>
          </w:divBdr>
        </w:div>
        <w:div w:id="638808706">
          <w:marLeft w:val="0"/>
          <w:marRight w:val="0"/>
          <w:marTop w:val="0"/>
          <w:marBottom w:val="0"/>
          <w:divBdr>
            <w:top w:val="none" w:sz="0" w:space="0" w:color="auto"/>
            <w:left w:val="none" w:sz="0" w:space="0" w:color="auto"/>
            <w:bottom w:val="none" w:sz="0" w:space="0" w:color="auto"/>
            <w:right w:val="none" w:sz="0" w:space="0" w:color="auto"/>
          </w:divBdr>
        </w:div>
        <w:div w:id="238516275">
          <w:marLeft w:val="0"/>
          <w:marRight w:val="0"/>
          <w:marTop w:val="0"/>
          <w:marBottom w:val="0"/>
          <w:divBdr>
            <w:top w:val="none" w:sz="0" w:space="0" w:color="auto"/>
            <w:left w:val="none" w:sz="0" w:space="0" w:color="auto"/>
            <w:bottom w:val="none" w:sz="0" w:space="0" w:color="auto"/>
            <w:right w:val="none" w:sz="0" w:space="0" w:color="auto"/>
          </w:divBdr>
        </w:div>
        <w:div w:id="1694109704">
          <w:marLeft w:val="0"/>
          <w:marRight w:val="0"/>
          <w:marTop w:val="0"/>
          <w:marBottom w:val="0"/>
          <w:divBdr>
            <w:top w:val="none" w:sz="0" w:space="0" w:color="auto"/>
            <w:left w:val="none" w:sz="0" w:space="0" w:color="auto"/>
            <w:bottom w:val="none" w:sz="0" w:space="0" w:color="auto"/>
            <w:right w:val="none" w:sz="0" w:space="0" w:color="auto"/>
          </w:divBdr>
        </w:div>
        <w:div w:id="2120836280">
          <w:marLeft w:val="0"/>
          <w:marRight w:val="0"/>
          <w:marTop w:val="0"/>
          <w:marBottom w:val="0"/>
          <w:divBdr>
            <w:top w:val="none" w:sz="0" w:space="0" w:color="auto"/>
            <w:left w:val="none" w:sz="0" w:space="0" w:color="auto"/>
            <w:bottom w:val="none" w:sz="0" w:space="0" w:color="auto"/>
            <w:right w:val="none" w:sz="0" w:space="0" w:color="auto"/>
          </w:divBdr>
        </w:div>
        <w:div w:id="455296425">
          <w:marLeft w:val="0"/>
          <w:marRight w:val="0"/>
          <w:marTop w:val="0"/>
          <w:marBottom w:val="0"/>
          <w:divBdr>
            <w:top w:val="none" w:sz="0" w:space="0" w:color="auto"/>
            <w:left w:val="none" w:sz="0" w:space="0" w:color="auto"/>
            <w:bottom w:val="none" w:sz="0" w:space="0" w:color="auto"/>
            <w:right w:val="none" w:sz="0" w:space="0" w:color="auto"/>
          </w:divBdr>
        </w:div>
        <w:div w:id="1932930429">
          <w:marLeft w:val="0"/>
          <w:marRight w:val="0"/>
          <w:marTop w:val="0"/>
          <w:marBottom w:val="0"/>
          <w:divBdr>
            <w:top w:val="none" w:sz="0" w:space="0" w:color="auto"/>
            <w:left w:val="none" w:sz="0" w:space="0" w:color="auto"/>
            <w:bottom w:val="none" w:sz="0" w:space="0" w:color="auto"/>
            <w:right w:val="none" w:sz="0" w:space="0" w:color="auto"/>
          </w:divBdr>
        </w:div>
        <w:div w:id="538082317">
          <w:marLeft w:val="0"/>
          <w:marRight w:val="0"/>
          <w:marTop w:val="0"/>
          <w:marBottom w:val="0"/>
          <w:divBdr>
            <w:top w:val="none" w:sz="0" w:space="0" w:color="auto"/>
            <w:left w:val="none" w:sz="0" w:space="0" w:color="auto"/>
            <w:bottom w:val="none" w:sz="0" w:space="0" w:color="auto"/>
            <w:right w:val="none" w:sz="0" w:space="0" w:color="auto"/>
          </w:divBdr>
        </w:div>
        <w:div w:id="679356651">
          <w:marLeft w:val="0"/>
          <w:marRight w:val="0"/>
          <w:marTop w:val="0"/>
          <w:marBottom w:val="0"/>
          <w:divBdr>
            <w:top w:val="none" w:sz="0" w:space="0" w:color="auto"/>
            <w:left w:val="none" w:sz="0" w:space="0" w:color="auto"/>
            <w:bottom w:val="none" w:sz="0" w:space="0" w:color="auto"/>
            <w:right w:val="none" w:sz="0" w:space="0" w:color="auto"/>
          </w:divBdr>
        </w:div>
        <w:div w:id="1638532409">
          <w:marLeft w:val="0"/>
          <w:marRight w:val="0"/>
          <w:marTop w:val="0"/>
          <w:marBottom w:val="0"/>
          <w:divBdr>
            <w:top w:val="none" w:sz="0" w:space="0" w:color="auto"/>
            <w:left w:val="none" w:sz="0" w:space="0" w:color="auto"/>
            <w:bottom w:val="none" w:sz="0" w:space="0" w:color="auto"/>
            <w:right w:val="none" w:sz="0" w:space="0" w:color="auto"/>
          </w:divBdr>
        </w:div>
        <w:div w:id="1464275602">
          <w:marLeft w:val="0"/>
          <w:marRight w:val="0"/>
          <w:marTop w:val="0"/>
          <w:marBottom w:val="0"/>
          <w:divBdr>
            <w:top w:val="none" w:sz="0" w:space="0" w:color="auto"/>
            <w:left w:val="none" w:sz="0" w:space="0" w:color="auto"/>
            <w:bottom w:val="none" w:sz="0" w:space="0" w:color="auto"/>
            <w:right w:val="none" w:sz="0" w:space="0" w:color="auto"/>
          </w:divBdr>
        </w:div>
        <w:div w:id="1916237550">
          <w:marLeft w:val="0"/>
          <w:marRight w:val="0"/>
          <w:marTop w:val="0"/>
          <w:marBottom w:val="0"/>
          <w:divBdr>
            <w:top w:val="none" w:sz="0" w:space="0" w:color="auto"/>
            <w:left w:val="none" w:sz="0" w:space="0" w:color="auto"/>
            <w:bottom w:val="none" w:sz="0" w:space="0" w:color="auto"/>
            <w:right w:val="none" w:sz="0" w:space="0" w:color="auto"/>
          </w:divBdr>
        </w:div>
        <w:div w:id="2095541977">
          <w:marLeft w:val="0"/>
          <w:marRight w:val="0"/>
          <w:marTop w:val="0"/>
          <w:marBottom w:val="0"/>
          <w:divBdr>
            <w:top w:val="none" w:sz="0" w:space="0" w:color="auto"/>
            <w:left w:val="none" w:sz="0" w:space="0" w:color="auto"/>
            <w:bottom w:val="none" w:sz="0" w:space="0" w:color="auto"/>
            <w:right w:val="none" w:sz="0" w:space="0" w:color="auto"/>
          </w:divBdr>
          <w:divsChild>
            <w:div w:id="1488938398">
              <w:marLeft w:val="-75"/>
              <w:marRight w:val="0"/>
              <w:marTop w:val="30"/>
              <w:marBottom w:val="30"/>
              <w:divBdr>
                <w:top w:val="none" w:sz="0" w:space="0" w:color="auto"/>
                <w:left w:val="none" w:sz="0" w:space="0" w:color="auto"/>
                <w:bottom w:val="none" w:sz="0" w:space="0" w:color="auto"/>
                <w:right w:val="none" w:sz="0" w:space="0" w:color="auto"/>
              </w:divBdr>
              <w:divsChild>
                <w:div w:id="283007184">
                  <w:marLeft w:val="0"/>
                  <w:marRight w:val="0"/>
                  <w:marTop w:val="0"/>
                  <w:marBottom w:val="0"/>
                  <w:divBdr>
                    <w:top w:val="none" w:sz="0" w:space="0" w:color="auto"/>
                    <w:left w:val="none" w:sz="0" w:space="0" w:color="auto"/>
                    <w:bottom w:val="none" w:sz="0" w:space="0" w:color="auto"/>
                    <w:right w:val="none" w:sz="0" w:space="0" w:color="auto"/>
                  </w:divBdr>
                  <w:divsChild>
                    <w:div w:id="928538327">
                      <w:marLeft w:val="0"/>
                      <w:marRight w:val="0"/>
                      <w:marTop w:val="0"/>
                      <w:marBottom w:val="0"/>
                      <w:divBdr>
                        <w:top w:val="none" w:sz="0" w:space="0" w:color="auto"/>
                        <w:left w:val="none" w:sz="0" w:space="0" w:color="auto"/>
                        <w:bottom w:val="none" w:sz="0" w:space="0" w:color="auto"/>
                        <w:right w:val="none" w:sz="0" w:space="0" w:color="auto"/>
                      </w:divBdr>
                    </w:div>
                  </w:divsChild>
                </w:div>
                <w:div w:id="1080567943">
                  <w:marLeft w:val="0"/>
                  <w:marRight w:val="0"/>
                  <w:marTop w:val="0"/>
                  <w:marBottom w:val="0"/>
                  <w:divBdr>
                    <w:top w:val="none" w:sz="0" w:space="0" w:color="auto"/>
                    <w:left w:val="none" w:sz="0" w:space="0" w:color="auto"/>
                    <w:bottom w:val="none" w:sz="0" w:space="0" w:color="auto"/>
                    <w:right w:val="none" w:sz="0" w:space="0" w:color="auto"/>
                  </w:divBdr>
                  <w:divsChild>
                    <w:div w:id="1112624978">
                      <w:marLeft w:val="0"/>
                      <w:marRight w:val="0"/>
                      <w:marTop w:val="0"/>
                      <w:marBottom w:val="0"/>
                      <w:divBdr>
                        <w:top w:val="none" w:sz="0" w:space="0" w:color="auto"/>
                        <w:left w:val="none" w:sz="0" w:space="0" w:color="auto"/>
                        <w:bottom w:val="none" w:sz="0" w:space="0" w:color="auto"/>
                        <w:right w:val="none" w:sz="0" w:space="0" w:color="auto"/>
                      </w:divBdr>
                    </w:div>
                    <w:div w:id="539319864">
                      <w:marLeft w:val="0"/>
                      <w:marRight w:val="0"/>
                      <w:marTop w:val="0"/>
                      <w:marBottom w:val="0"/>
                      <w:divBdr>
                        <w:top w:val="none" w:sz="0" w:space="0" w:color="auto"/>
                        <w:left w:val="none" w:sz="0" w:space="0" w:color="auto"/>
                        <w:bottom w:val="none" w:sz="0" w:space="0" w:color="auto"/>
                        <w:right w:val="none" w:sz="0" w:space="0" w:color="auto"/>
                      </w:divBdr>
                    </w:div>
                  </w:divsChild>
                </w:div>
                <w:div w:id="344208591">
                  <w:marLeft w:val="0"/>
                  <w:marRight w:val="0"/>
                  <w:marTop w:val="0"/>
                  <w:marBottom w:val="0"/>
                  <w:divBdr>
                    <w:top w:val="none" w:sz="0" w:space="0" w:color="auto"/>
                    <w:left w:val="none" w:sz="0" w:space="0" w:color="auto"/>
                    <w:bottom w:val="none" w:sz="0" w:space="0" w:color="auto"/>
                    <w:right w:val="none" w:sz="0" w:space="0" w:color="auto"/>
                  </w:divBdr>
                  <w:divsChild>
                    <w:div w:id="1723020549">
                      <w:marLeft w:val="0"/>
                      <w:marRight w:val="0"/>
                      <w:marTop w:val="0"/>
                      <w:marBottom w:val="0"/>
                      <w:divBdr>
                        <w:top w:val="none" w:sz="0" w:space="0" w:color="auto"/>
                        <w:left w:val="none" w:sz="0" w:space="0" w:color="auto"/>
                        <w:bottom w:val="none" w:sz="0" w:space="0" w:color="auto"/>
                        <w:right w:val="none" w:sz="0" w:space="0" w:color="auto"/>
                      </w:divBdr>
                    </w:div>
                  </w:divsChild>
                </w:div>
                <w:div w:id="233929418">
                  <w:marLeft w:val="0"/>
                  <w:marRight w:val="0"/>
                  <w:marTop w:val="0"/>
                  <w:marBottom w:val="0"/>
                  <w:divBdr>
                    <w:top w:val="none" w:sz="0" w:space="0" w:color="auto"/>
                    <w:left w:val="none" w:sz="0" w:space="0" w:color="auto"/>
                    <w:bottom w:val="none" w:sz="0" w:space="0" w:color="auto"/>
                    <w:right w:val="none" w:sz="0" w:space="0" w:color="auto"/>
                  </w:divBdr>
                  <w:divsChild>
                    <w:div w:id="193542531">
                      <w:marLeft w:val="0"/>
                      <w:marRight w:val="0"/>
                      <w:marTop w:val="0"/>
                      <w:marBottom w:val="0"/>
                      <w:divBdr>
                        <w:top w:val="none" w:sz="0" w:space="0" w:color="auto"/>
                        <w:left w:val="none" w:sz="0" w:space="0" w:color="auto"/>
                        <w:bottom w:val="none" w:sz="0" w:space="0" w:color="auto"/>
                        <w:right w:val="none" w:sz="0" w:space="0" w:color="auto"/>
                      </w:divBdr>
                    </w:div>
                    <w:div w:id="2029217062">
                      <w:marLeft w:val="0"/>
                      <w:marRight w:val="0"/>
                      <w:marTop w:val="0"/>
                      <w:marBottom w:val="0"/>
                      <w:divBdr>
                        <w:top w:val="none" w:sz="0" w:space="0" w:color="auto"/>
                        <w:left w:val="none" w:sz="0" w:space="0" w:color="auto"/>
                        <w:bottom w:val="none" w:sz="0" w:space="0" w:color="auto"/>
                        <w:right w:val="none" w:sz="0" w:space="0" w:color="auto"/>
                      </w:divBdr>
                    </w:div>
                  </w:divsChild>
                </w:div>
                <w:div w:id="231042282">
                  <w:marLeft w:val="0"/>
                  <w:marRight w:val="0"/>
                  <w:marTop w:val="0"/>
                  <w:marBottom w:val="0"/>
                  <w:divBdr>
                    <w:top w:val="none" w:sz="0" w:space="0" w:color="auto"/>
                    <w:left w:val="none" w:sz="0" w:space="0" w:color="auto"/>
                    <w:bottom w:val="none" w:sz="0" w:space="0" w:color="auto"/>
                    <w:right w:val="none" w:sz="0" w:space="0" w:color="auto"/>
                  </w:divBdr>
                  <w:divsChild>
                    <w:div w:id="1200582818">
                      <w:marLeft w:val="0"/>
                      <w:marRight w:val="0"/>
                      <w:marTop w:val="0"/>
                      <w:marBottom w:val="0"/>
                      <w:divBdr>
                        <w:top w:val="none" w:sz="0" w:space="0" w:color="auto"/>
                        <w:left w:val="none" w:sz="0" w:space="0" w:color="auto"/>
                        <w:bottom w:val="none" w:sz="0" w:space="0" w:color="auto"/>
                        <w:right w:val="none" w:sz="0" w:space="0" w:color="auto"/>
                      </w:divBdr>
                    </w:div>
                  </w:divsChild>
                </w:div>
                <w:div w:id="431166015">
                  <w:marLeft w:val="0"/>
                  <w:marRight w:val="0"/>
                  <w:marTop w:val="0"/>
                  <w:marBottom w:val="0"/>
                  <w:divBdr>
                    <w:top w:val="none" w:sz="0" w:space="0" w:color="auto"/>
                    <w:left w:val="none" w:sz="0" w:space="0" w:color="auto"/>
                    <w:bottom w:val="none" w:sz="0" w:space="0" w:color="auto"/>
                    <w:right w:val="none" w:sz="0" w:space="0" w:color="auto"/>
                  </w:divBdr>
                  <w:divsChild>
                    <w:div w:id="63383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6871884">
          <w:marLeft w:val="0"/>
          <w:marRight w:val="0"/>
          <w:marTop w:val="0"/>
          <w:marBottom w:val="0"/>
          <w:divBdr>
            <w:top w:val="none" w:sz="0" w:space="0" w:color="auto"/>
            <w:left w:val="none" w:sz="0" w:space="0" w:color="auto"/>
            <w:bottom w:val="none" w:sz="0" w:space="0" w:color="auto"/>
            <w:right w:val="none" w:sz="0" w:space="0" w:color="auto"/>
          </w:divBdr>
        </w:div>
        <w:div w:id="1002320289">
          <w:marLeft w:val="0"/>
          <w:marRight w:val="0"/>
          <w:marTop w:val="0"/>
          <w:marBottom w:val="0"/>
          <w:divBdr>
            <w:top w:val="none" w:sz="0" w:space="0" w:color="auto"/>
            <w:left w:val="none" w:sz="0" w:space="0" w:color="auto"/>
            <w:bottom w:val="none" w:sz="0" w:space="0" w:color="auto"/>
            <w:right w:val="none" w:sz="0" w:space="0" w:color="auto"/>
          </w:divBdr>
        </w:div>
        <w:div w:id="2033648475">
          <w:marLeft w:val="0"/>
          <w:marRight w:val="0"/>
          <w:marTop w:val="0"/>
          <w:marBottom w:val="0"/>
          <w:divBdr>
            <w:top w:val="none" w:sz="0" w:space="0" w:color="auto"/>
            <w:left w:val="none" w:sz="0" w:space="0" w:color="auto"/>
            <w:bottom w:val="none" w:sz="0" w:space="0" w:color="auto"/>
            <w:right w:val="none" w:sz="0" w:space="0" w:color="auto"/>
          </w:divBdr>
        </w:div>
        <w:div w:id="1053582647">
          <w:marLeft w:val="0"/>
          <w:marRight w:val="0"/>
          <w:marTop w:val="0"/>
          <w:marBottom w:val="0"/>
          <w:divBdr>
            <w:top w:val="none" w:sz="0" w:space="0" w:color="auto"/>
            <w:left w:val="none" w:sz="0" w:space="0" w:color="auto"/>
            <w:bottom w:val="none" w:sz="0" w:space="0" w:color="auto"/>
            <w:right w:val="none" w:sz="0" w:space="0" w:color="auto"/>
          </w:divBdr>
        </w:div>
        <w:div w:id="165822881">
          <w:marLeft w:val="0"/>
          <w:marRight w:val="0"/>
          <w:marTop w:val="0"/>
          <w:marBottom w:val="0"/>
          <w:divBdr>
            <w:top w:val="none" w:sz="0" w:space="0" w:color="auto"/>
            <w:left w:val="none" w:sz="0" w:space="0" w:color="auto"/>
            <w:bottom w:val="none" w:sz="0" w:space="0" w:color="auto"/>
            <w:right w:val="none" w:sz="0" w:space="0" w:color="auto"/>
          </w:divBdr>
        </w:div>
        <w:div w:id="1919947877">
          <w:marLeft w:val="0"/>
          <w:marRight w:val="0"/>
          <w:marTop w:val="0"/>
          <w:marBottom w:val="0"/>
          <w:divBdr>
            <w:top w:val="none" w:sz="0" w:space="0" w:color="auto"/>
            <w:left w:val="none" w:sz="0" w:space="0" w:color="auto"/>
            <w:bottom w:val="none" w:sz="0" w:space="0" w:color="auto"/>
            <w:right w:val="none" w:sz="0" w:space="0" w:color="auto"/>
          </w:divBdr>
          <w:divsChild>
            <w:div w:id="1192113255">
              <w:marLeft w:val="0"/>
              <w:marRight w:val="0"/>
              <w:marTop w:val="0"/>
              <w:marBottom w:val="0"/>
              <w:divBdr>
                <w:top w:val="none" w:sz="0" w:space="0" w:color="auto"/>
                <w:left w:val="none" w:sz="0" w:space="0" w:color="auto"/>
                <w:bottom w:val="none" w:sz="0" w:space="0" w:color="auto"/>
                <w:right w:val="none" w:sz="0" w:space="0" w:color="auto"/>
              </w:divBdr>
            </w:div>
            <w:div w:id="524707673">
              <w:marLeft w:val="0"/>
              <w:marRight w:val="0"/>
              <w:marTop w:val="0"/>
              <w:marBottom w:val="0"/>
              <w:divBdr>
                <w:top w:val="none" w:sz="0" w:space="0" w:color="auto"/>
                <w:left w:val="none" w:sz="0" w:space="0" w:color="auto"/>
                <w:bottom w:val="none" w:sz="0" w:space="0" w:color="auto"/>
                <w:right w:val="none" w:sz="0" w:space="0" w:color="auto"/>
              </w:divBdr>
            </w:div>
            <w:div w:id="1477457551">
              <w:marLeft w:val="0"/>
              <w:marRight w:val="0"/>
              <w:marTop w:val="0"/>
              <w:marBottom w:val="0"/>
              <w:divBdr>
                <w:top w:val="none" w:sz="0" w:space="0" w:color="auto"/>
                <w:left w:val="none" w:sz="0" w:space="0" w:color="auto"/>
                <w:bottom w:val="none" w:sz="0" w:space="0" w:color="auto"/>
                <w:right w:val="none" w:sz="0" w:space="0" w:color="auto"/>
              </w:divBdr>
            </w:div>
            <w:div w:id="1905212490">
              <w:marLeft w:val="0"/>
              <w:marRight w:val="0"/>
              <w:marTop w:val="0"/>
              <w:marBottom w:val="0"/>
              <w:divBdr>
                <w:top w:val="none" w:sz="0" w:space="0" w:color="auto"/>
                <w:left w:val="none" w:sz="0" w:space="0" w:color="auto"/>
                <w:bottom w:val="none" w:sz="0" w:space="0" w:color="auto"/>
                <w:right w:val="none" w:sz="0" w:space="0" w:color="auto"/>
              </w:divBdr>
            </w:div>
            <w:div w:id="1960529064">
              <w:marLeft w:val="0"/>
              <w:marRight w:val="0"/>
              <w:marTop w:val="0"/>
              <w:marBottom w:val="0"/>
              <w:divBdr>
                <w:top w:val="none" w:sz="0" w:space="0" w:color="auto"/>
                <w:left w:val="none" w:sz="0" w:space="0" w:color="auto"/>
                <w:bottom w:val="none" w:sz="0" w:space="0" w:color="auto"/>
                <w:right w:val="none" w:sz="0" w:space="0" w:color="auto"/>
              </w:divBdr>
            </w:div>
          </w:divsChild>
        </w:div>
        <w:div w:id="1791318772">
          <w:marLeft w:val="0"/>
          <w:marRight w:val="0"/>
          <w:marTop w:val="0"/>
          <w:marBottom w:val="0"/>
          <w:divBdr>
            <w:top w:val="none" w:sz="0" w:space="0" w:color="auto"/>
            <w:left w:val="none" w:sz="0" w:space="0" w:color="auto"/>
            <w:bottom w:val="none" w:sz="0" w:space="0" w:color="auto"/>
            <w:right w:val="none" w:sz="0" w:space="0" w:color="auto"/>
          </w:divBdr>
        </w:div>
        <w:div w:id="1672679863">
          <w:marLeft w:val="0"/>
          <w:marRight w:val="0"/>
          <w:marTop w:val="0"/>
          <w:marBottom w:val="0"/>
          <w:divBdr>
            <w:top w:val="none" w:sz="0" w:space="0" w:color="auto"/>
            <w:left w:val="none" w:sz="0" w:space="0" w:color="auto"/>
            <w:bottom w:val="none" w:sz="0" w:space="0" w:color="auto"/>
            <w:right w:val="none" w:sz="0" w:space="0" w:color="auto"/>
          </w:divBdr>
        </w:div>
        <w:div w:id="896629501">
          <w:marLeft w:val="0"/>
          <w:marRight w:val="0"/>
          <w:marTop w:val="0"/>
          <w:marBottom w:val="0"/>
          <w:divBdr>
            <w:top w:val="none" w:sz="0" w:space="0" w:color="auto"/>
            <w:left w:val="none" w:sz="0" w:space="0" w:color="auto"/>
            <w:bottom w:val="none" w:sz="0" w:space="0" w:color="auto"/>
            <w:right w:val="none" w:sz="0" w:space="0" w:color="auto"/>
          </w:divBdr>
        </w:div>
        <w:div w:id="1492059971">
          <w:marLeft w:val="0"/>
          <w:marRight w:val="0"/>
          <w:marTop w:val="0"/>
          <w:marBottom w:val="0"/>
          <w:divBdr>
            <w:top w:val="none" w:sz="0" w:space="0" w:color="auto"/>
            <w:left w:val="none" w:sz="0" w:space="0" w:color="auto"/>
            <w:bottom w:val="none" w:sz="0" w:space="0" w:color="auto"/>
            <w:right w:val="none" w:sz="0" w:space="0" w:color="auto"/>
          </w:divBdr>
        </w:div>
        <w:div w:id="743262102">
          <w:marLeft w:val="0"/>
          <w:marRight w:val="0"/>
          <w:marTop w:val="0"/>
          <w:marBottom w:val="0"/>
          <w:divBdr>
            <w:top w:val="none" w:sz="0" w:space="0" w:color="auto"/>
            <w:left w:val="none" w:sz="0" w:space="0" w:color="auto"/>
            <w:bottom w:val="none" w:sz="0" w:space="0" w:color="auto"/>
            <w:right w:val="none" w:sz="0" w:space="0" w:color="auto"/>
          </w:divBdr>
        </w:div>
        <w:div w:id="1966614619">
          <w:marLeft w:val="0"/>
          <w:marRight w:val="0"/>
          <w:marTop w:val="0"/>
          <w:marBottom w:val="0"/>
          <w:divBdr>
            <w:top w:val="none" w:sz="0" w:space="0" w:color="auto"/>
            <w:left w:val="none" w:sz="0" w:space="0" w:color="auto"/>
            <w:bottom w:val="none" w:sz="0" w:space="0" w:color="auto"/>
            <w:right w:val="none" w:sz="0" w:space="0" w:color="auto"/>
          </w:divBdr>
          <w:divsChild>
            <w:div w:id="1375154655">
              <w:marLeft w:val="0"/>
              <w:marRight w:val="0"/>
              <w:marTop w:val="0"/>
              <w:marBottom w:val="0"/>
              <w:divBdr>
                <w:top w:val="none" w:sz="0" w:space="0" w:color="auto"/>
                <w:left w:val="none" w:sz="0" w:space="0" w:color="auto"/>
                <w:bottom w:val="none" w:sz="0" w:space="0" w:color="auto"/>
                <w:right w:val="none" w:sz="0" w:space="0" w:color="auto"/>
              </w:divBdr>
            </w:div>
            <w:div w:id="1193155926">
              <w:marLeft w:val="0"/>
              <w:marRight w:val="0"/>
              <w:marTop w:val="0"/>
              <w:marBottom w:val="0"/>
              <w:divBdr>
                <w:top w:val="none" w:sz="0" w:space="0" w:color="auto"/>
                <w:left w:val="none" w:sz="0" w:space="0" w:color="auto"/>
                <w:bottom w:val="none" w:sz="0" w:space="0" w:color="auto"/>
                <w:right w:val="none" w:sz="0" w:space="0" w:color="auto"/>
              </w:divBdr>
            </w:div>
            <w:div w:id="152644634">
              <w:marLeft w:val="0"/>
              <w:marRight w:val="0"/>
              <w:marTop w:val="0"/>
              <w:marBottom w:val="0"/>
              <w:divBdr>
                <w:top w:val="none" w:sz="0" w:space="0" w:color="auto"/>
                <w:left w:val="none" w:sz="0" w:space="0" w:color="auto"/>
                <w:bottom w:val="none" w:sz="0" w:space="0" w:color="auto"/>
                <w:right w:val="none" w:sz="0" w:space="0" w:color="auto"/>
              </w:divBdr>
            </w:div>
            <w:div w:id="1745906066">
              <w:marLeft w:val="0"/>
              <w:marRight w:val="0"/>
              <w:marTop w:val="0"/>
              <w:marBottom w:val="0"/>
              <w:divBdr>
                <w:top w:val="none" w:sz="0" w:space="0" w:color="auto"/>
                <w:left w:val="none" w:sz="0" w:space="0" w:color="auto"/>
                <w:bottom w:val="none" w:sz="0" w:space="0" w:color="auto"/>
                <w:right w:val="none" w:sz="0" w:space="0" w:color="auto"/>
              </w:divBdr>
            </w:div>
            <w:div w:id="293171294">
              <w:marLeft w:val="0"/>
              <w:marRight w:val="0"/>
              <w:marTop w:val="0"/>
              <w:marBottom w:val="0"/>
              <w:divBdr>
                <w:top w:val="none" w:sz="0" w:space="0" w:color="auto"/>
                <w:left w:val="none" w:sz="0" w:space="0" w:color="auto"/>
                <w:bottom w:val="none" w:sz="0" w:space="0" w:color="auto"/>
                <w:right w:val="none" w:sz="0" w:space="0" w:color="auto"/>
              </w:divBdr>
            </w:div>
          </w:divsChild>
        </w:div>
        <w:div w:id="1836526458">
          <w:marLeft w:val="0"/>
          <w:marRight w:val="0"/>
          <w:marTop w:val="0"/>
          <w:marBottom w:val="0"/>
          <w:divBdr>
            <w:top w:val="none" w:sz="0" w:space="0" w:color="auto"/>
            <w:left w:val="none" w:sz="0" w:space="0" w:color="auto"/>
            <w:bottom w:val="none" w:sz="0" w:space="0" w:color="auto"/>
            <w:right w:val="none" w:sz="0" w:space="0" w:color="auto"/>
          </w:divBdr>
          <w:divsChild>
            <w:div w:id="1153059618">
              <w:marLeft w:val="0"/>
              <w:marRight w:val="0"/>
              <w:marTop w:val="0"/>
              <w:marBottom w:val="0"/>
              <w:divBdr>
                <w:top w:val="none" w:sz="0" w:space="0" w:color="auto"/>
                <w:left w:val="none" w:sz="0" w:space="0" w:color="auto"/>
                <w:bottom w:val="none" w:sz="0" w:space="0" w:color="auto"/>
                <w:right w:val="none" w:sz="0" w:space="0" w:color="auto"/>
              </w:divBdr>
            </w:div>
            <w:div w:id="252974095">
              <w:marLeft w:val="0"/>
              <w:marRight w:val="0"/>
              <w:marTop w:val="0"/>
              <w:marBottom w:val="0"/>
              <w:divBdr>
                <w:top w:val="none" w:sz="0" w:space="0" w:color="auto"/>
                <w:left w:val="none" w:sz="0" w:space="0" w:color="auto"/>
                <w:bottom w:val="none" w:sz="0" w:space="0" w:color="auto"/>
                <w:right w:val="none" w:sz="0" w:space="0" w:color="auto"/>
              </w:divBdr>
            </w:div>
            <w:div w:id="465974370">
              <w:marLeft w:val="0"/>
              <w:marRight w:val="0"/>
              <w:marTop w:val="0"/>
              <w:marBottom w:val="0"/>
              <w:divBdr>
                <w:top w:val="none" w:sz="0" w:space="0" w:color="auto"/>
                <w:left w:val="none" w:sz="0" w:space="0" w:color="auto"/>
                <w:bottom w:val="none" w:sz="0" w:space="0" w:color="auto"/>
                <w:right w:val="none" w:sz="0" w:space="0" w:color="auto"/>
              </w:divBdr>
            </w:div>
            <w:div w:id="762535188">
              <w:marLeft w:val="0"/>
              <w:marRight w:val="0"/>
              <w:marTop w:val="0"/>
              <w:marBottom w:val="0"/>
              <w:divBdr>
                <w:top w:val="none" w:sz="0" w:space="0" w:color="auto"/>
                <w:left w:val="none" w:sz="0" w:space="0" w:color="auto"/>
                <w:bottom w:val="none" w:sz="0" w:space="0" w:color="auto"/>
                <w:right w:val="none" w:sz="0" w:space="0" w:color="auto"/>
              </w:divBdr>
            </w:div>
            <w:div w:id="1513228375">
              <w:marLeft w:val="0"/>
              <w:marRight w:val="0"/>
              <w:marTop w:val="0"/>
              <w:marBottom w:val="0"/>
              <w:divBdr>
                <w:top w:val="none" w:sz="0" w:space="0" w:color="auto"/>
                <w:left w:val="none" w:sz="0" w:space="0" w:color="auto"/>
                <w:bottom w:val="none" w:sz="0" w:space="0" w:color="auto"/>
                <w:right w:val="none" w:sz="0" w:space="0" w:color="auto"/>
              </w:divBdr>
            </w:div>
          </w:divsChild>
        </w:div>
        <w:div w:id="1128550095">
          <w:marLeft w:val="0"/>
          <w:marRight w:val="0"/>
          <w:marTop w:val="0"/>
          <w:marBottom w:val="0"/>
          <w:divBdr>
            <w:top w:val="none" w:sz="0" w:space="0" w:color="auto"/>
            <w:left w:val="none" w:sz="0" w:space="0" w:color="auto"/>
            <w:bottom w:val="none" w:sz="0" w:space="0" w:color="auto"/>
            <w:right w:val="none" w:sz="0" w:space="0" w:color="auto"/>
          </w:divBdr>
          <w:divsChild>
            <w:div w:id="407390849">
              <w:marLeft w:val="0"/>
              <w:marRight w:val="0"/>
              <w:marTop w:val="0"/>
              <w:marBottom w:val="0"/>
              <w:divBdr>
                <w:top w:val="none" w:sz="0" w:space="0" w:color="auto"/>
                <w:left w:val="none" w:sz="0" w:space="0" w:color="auto"/>
                <w:bottom w:val="none" w:sz="0" w:space="0" w:color="auto"/>
                <w:right w:val="none" w:sz="0" w:space="0" w:color="auto"/>
              </w:divBdr>
            </w:div>
            <w:div w:id="1142380584">
              <w:marLeft w:val="0"/>
              <w:marRight w:val="0"/>
              <w:marTop w:val="0"/>
              <w:marBottom w:val="0"/>
              <w:divBdr>
                <w:top w:val="none" w:sz="0" w:space="0" w:color="auto"/>
                <w:left w:val="none" w:sz="0" w:space="0" w:color="auto"/>
                <w:bottom w:val="none" w:sz="0" w:space="0" w:color="auto"/>
                <w:right w:val="none" w:sz="0" w:space="0" w:color="auto"/>
              </w:divBdr>
            </w:div>
            <w:div w:id="1192953861">
              <w:marLeft w:val="0"/>
              <w:marRight w:val="0"/>
              <w:marTop w:val="0"/>
              <w:marBottom w:val="0"/>
              <w:divBdr>
                <w:top w:val="none" w:sz="0" w:space="0" w:color="auto"/>
                <w:left w:val="none" w:sz="0" w:space="0" w:color="auto"/>
                <w:bottom w:val="none" w:sz="0" w:space="0" w:color="auto"/>
                <w:right w:val="none" w:sz="0" w:space="0" w:color="auto"/>
              </w:divBdr>
            </w:div>
          </w:divsChild>
        </w:div>
        <w:div w:id="953637238">
          <w:marLeft w:val="0"/>
          <w:marRight w:val="0"/>
          <w:marTop w:val="0"/>
          <w:marBottom w:val="0"/>
          <w:divBdr>
            <w:top w:val="none" w:sz="0" w:space="0" w:color="auto"/>
            <w:left w:val="none" w:sz="0" w:space="0" w:color="auto"/>
            <w:bottom w:val="none" w:sz="0" w:space="0" w:color="auto"/>
            <w:right w:val="none" w:sz="0" w:space="0" w:color="auto"/>
          </w:divBdr>
          <w:divsChild>
            <w:div w:id="330067371">
              <w:marLeft w:val="0"/>
              <w:marRight w:val="0"/>
              <w:marTop w:val="0"/>
              <w:marBottom w:val="0"/>
              <w:divBdr>
                <w:top w:val="none" w:sz="0" w:space="0" w:color="auto"/>
                <w:left w:val="none" w:sz="0" w:space="0" w:color="auto"/>
                <w:bottom w:val="none" w:sz="0" w:space="0" w:color="auto"/>
                <w:right w:val="none" w:sz="0" w:space="0" w:color="auto"/>
              </w:divBdr>
            </w:div>
            <w:div w:id="1721204122">
              <w:marLeft w:val="0"/>
              <w:marRight w:val="0"/>
              <w:marTop w:val="0"/>
              <w:marBottom w:val="0"/>
              <w:divBdr>
                <w:top w:val="none" w:sz="0" w:space="0" w:color="auto"/>
                <w:left w:val="none" w:sz="0" w:space="0" w:color="auto"/>
                <w:bottom w:val="none" w:sz="0" w:space="0" w:color="auto"/>
                <w:right w:val="none" w:sz="0" w:space="0" w:color="auto"/>
              </w:divBdr>
            </w:div>
            <w:div w:id="543758897">
              <w:marLeft w:val="0"/>
              <w:marRight w:val="0"/>
              <w:marTop w:val="0"/>
              <w:marBottom w:val="0"/>
              <w:divBdr>
                <w:top w:val="none" w:sz="0" w:space="0" w:color="auto"/>
                <w:left w:val="none" w:sz="0" w:space="0" w:color="auto"/>
                <w:bottom w:val="none" w:sz="0" w:space="0" w:color="auto"/>
                <w:right w:val="none" w:sz="0" w:space="0" w:color="auto"/>
              </w:divBdr>
            </w:div>
            <w:div w:id="1286548090">
              <w:marLeft w:val="0"/>
              <w:marRight w:val="0"/>
              <w:marTop w:val="0"/>
              <w:marBottom w:val="0"/>
              <w:divBdr>
                <w:top w:val="none" w:sz="0" w:space="0" w:color="auto"/>
                <w:left w:val="none" w:sz="0" w:space="0" w:color="auto"/>
                <w:bottom w:val="none" w:sz="0" w:space="0" w:color="auto"/>
                <w:right w:val="none" w:sz="0" w:space="0" w:color="auto"/>
              </w:divBdr>
            </w:div>
            <w:div w:id="220364327">
              <w:marLeft w:val="0"/>
              <w:marRight w:val="0"/>
              <w:marTop w:val="0"/>
              <w:marBottom w:val="0"/>
              <w:divBdr>
                <w:top w:val="none" w:sz="0" w:space="0" w:color="auto"/>
                <w:left w:val="none" w:sz="0" w:space="0" w:color="auto"/>
                <w:bottom w:val="none" w:sz="0" w:space="0" w:color="auto"/>
                <w:right w:val="none" w:sz="0" w:space="0" w:color="auto"/>
              </w:divBdr>
            </w:div>
          </w:divsChild>
        </w:div>
        <w:div w:id="568075362">
          <w:marLeft w:val="0"/>
          <w:marRight w:val="0"/>
          <w:marTop w:val="0"/>
          <w:marBottom w:val="0"/>
          <w:divBdr>
            <w:top w:val="none" w:sz="0" w:space="0" w:color="auto"/>
            <w:left w:val="none" w:sz="0" w:space="0" w:color="auto"/>
            <w:bottom w:val="none" w:sz="0" w:space="0" w:color="auto"/>
            <w:right w:val="none" w:sz="0" w:space="0" w:color="auto"/>
          </w:divBdr>
        </w:div>
        <w:div w:id="1538200560">
          <w:marLeft w:val="0"/>
          <w:marRight w:val="0"/>
          <w:marTop w:val="0"/>
          <w:marBottom w:val="0"/>
          <w:divBdr>
            <w:top w:val="none" w:sz="0" w:space="0" w:color="auto"/>
            <w:left w:val="none" w:sz="0" w:space="0" w:color="auto"/>
            <w:bottom w:val="none" w:sz="0" w:space="0" w:color="auto"/>
            <w:right w:val="none" w:sz="0" w:space="0" w:color="auto"/>
          </w:divBdr>
          <w:divsChild>
            <w:div w:id="1030690503">
              <w:marLeft w:val="-75"/>
              <w:marRight w:val="0"/>
              <w:marTop w:val="30"/>
              <w:marBottom w:val="30"/>
              <w:divBdr>
                <w:top w:val="none" w:sz="0" w:space="0" w:color="auto"/>
                <w:left w:val="none" w:sz="0" w:space="0" w:color="auto"/>
                <w:bottom w:val="none" w:sz="0" w:space="0" w:color="auto"/>
                <w:right w:val="none" w:sz="0" w:space="0" w:color="auto"/>
              </w:divBdr>
              <w:divsChild>
                <w:div w:id="439450645">
                  <w:marLeft w:val="0"/>
                  <w:marRight w:val="0"/>
                  <w:marTop w:val="0"/>
                  <w:marBottom w:val="0"/>
                  <w:divBdr>
                    <w:top w:val="none" w:sz="0" w:space="0" w:color="auto"/>
                    <w:left w:val="none" w:sz="0" w:space="0" w:color="auto"/>
                    <w:bottom w:val="none" w:sz="0" w:space="0" w:color="auto"/>
                    <w:right w:val="none" w:sz="0" w:space="0" w:color="auto"/>
                  </w:divBdr>
                  <w:divsChild>
                    <w:div w:id="1359618204">
                      <w:marLeft w:val="0"/>
                      <w:marRight w:val="0"/>
                      <w:marTop w:val="0"/>
                      <w:marBottom w:val="0"/>
                      <w:divBdr>
                        <w:top w:val="none" w:sz="0" w:space="0" w:color="auto"/>
                        <w:left w:val="none" w:sz="0" w:space="0" w:color="auto"/>
                        <w:bottom w:val="none" w:sz="0" w:space="0" w:color="auto"/>
                        <w:right w:val="none" w:sz="0" w:space="0" w:color="auto"/>
                      </w:divBdr>
                    </w:div>
                  </w:divsChild>
                </w:div>
                <w:div w:id="835262197">
                  <w:marLeft w:val="0"/>
                  <w:marRight w:val="0"/>
                  <w:marTop w:val="0"/>
                  <w:marBottom w:val="0"/>
                  <w:divBdr>
                    <w:top w:val="none" w:sz="0" w:space="0" w:color="auto"/>
                    <w:left w:val="none" w:sz="0" w:space="0" w:color="auto"/>
                    <w:bottom w:val="none" w:sz="0" w:space="0" w:color="auto"/>
                    <w:right w:val="none" w:sz="0" w:space="0" w:color="auto"/>
                  </w:divBdr>
                  <w:divsChild>
                    <w:div w:id="1468469984">
                      <w:marLeft w:val="0"/>
                      <w:marRight w:val="0"/>
                      <w:marTop w:val="0"/>
                      <w:marBottom w:val="0"/>
                      <w:divBdr>
                        <w:top w:val="none" w:sz="0" w:space="0" w:color="auto"/>
                        <w:left w:val="none" w:sz="0" w:space="0" w:color="auto"/>
                        <w:bottom w:val="none" w:sz="0" w:space="0" w:color="auto"/>
                        <w:right w:val="none" w:sz="0" w:space="0" w:color="auto"/>
                      </w:divBdr>
                    </w:div>
                  </w:divsChild>
                </w:div>
                <w:div w:id="1874032042">
                  <w:marLeft w:val="0"/>
                  <w:marRight w:val="0"/>
                  <w:marTop w:val="0"/>
                  <w:marBottom w:val="0"/>
                  <w:divBdr>
                    <w:top w:val="none" w:sz="0" w:space="0" w:color="auto"/>
                    <w:left w:val="none" w:sz="0" w:space="0" w:color="auto"/>
                    <w:bottom w:val="none" w:sz="0" w:space="0" w:color="auto"/>
                    <w:right w:val="none" w:sz="0" w:space="0" w:color="auto"/>
                  </w:divBdr>
                  <w:divsChild>
                    <w:div w:id="1346664389">
                      <w:marLeft w:val="0"/>
                      <w:marRight w:val="0"/>
                      <w:marTop w:val="0"/>
                      <w:marBottom w:val="0"/>
                      <w:divBdr>
                        <w:top w:val="none" w:sz="0" w:space="0" w:color="auto"/>
                        <w:left w:val="none" w:sz="0" w:space="0" w:color="auto"/>
                        <w:bottom w:val="none" w:sz="0" w:space="0" w:color="auto"/>
                        <w:right w:val="none" w:sz="0" w:space="0" w:color="auto"/>
                      </w:divBdr>
                    </w:div>
                  </w:divsChild>
                </w:div>
                <w:div w:id="1896239809">
                  <w:marLeft w:val="0"/>
                  <w:marRight w:val="0"/>
                  <w:marTop w:val="0"/>
                  <w:marBottom w:val="0"/>
                  <w:divBdr>
                    <w:top w:val="none" w:sz="0" w:space="0" w:color="auto"/>
                    <w:left w:val="none" w:sz="0" w:space="0" w:color="auto"/>
                    <w:bottom w:val="none" w:sz="0" w:space="0" w:color="auto"/>
                    <w:right w:val="none" w:sz="0" w:space="0" w:color="auto"/>
                  </w:divBdr>
                  <w:divsChild>
                    <w:div w:id="385639604">
                      <w:marLeft w:val="0"/>
                      <w:marRight w:val="0"/>
                      <w:marTop w:val="0"/>
                      <w:marBottom w:val="0"/>
                      <w:divBdr>
                        <w:top w:val="none" w:sz="0" w:space="0" w:color="auto"/>
                        <w:left w:val="none" w:sz="0" w:space="0" w:color="auto"/>
                        <w:bottom w:val="none" w:sz="0" w:space="0" w:color="auto"/>
                        <w:right w:val="none" w:sz="0" w:space="0" w:color="auto"/>
                      </w:divBdr>
                    </w:div>
                  </w:divsChild>
                </w:div>
                <w:div w:id="738094220">
                  <w:marLeft w:val="0"/>
                  <w:marRight w:val="0"/>
                  <w:marTop w:val="0"/>
                  <w:marBottom w:val="0"/>
                  <w:divBdr>
                    <w:top w:val="none" w:sz="0" w:space="0" w:color="auto"/>
                    <w:left w:val="none" w:sz="0" w:space="0" w:color="auto"/>
                    <w:bottom w:val="none" w:sz="0" w:space="0" w:color="auto"/>
                    <w:right w:val="none" w:sz="0" w:space="0" w:color="auto"/>
                  </w:divBdr>
                  <w:divsChild>
                    <w:div w:id="1453859116">
                      <w:marLeft w:val="0"/>
                      <w:marRight w:val="0"/>
                      <w:marTop w:val="0"/>
                      <w:marBottom w:val="0"/>
                      <w:divBdr>
                        <w:top w:val="none" w:sz="0" w:space="0" w:color="auto"/>
                        <w:left w:val="none" w:sz="0" w:space="0" w:color="auto"/>
                        <w:bottom w:val="none" w:sz="0" w:space="0" w:color="auto"/>
                        <w:right w:val="none" w:sz="0" w:space="0" w:color="auto"/>
                      </w:divBdr>
                    </w:div>
                  </w:divsChild>
                </w:div>
                <w:div w:id="1785539217">
                  <w:marLeft w:val="0"/>
                  <w:marRight w:val="0"/>
                  <w:marTop w:val="0"/>
                  <w:marBottom w:val="0"/>
                  <w:divBdr>
                    <w:top w:val="none" w:sz="0" w:space="0" w:color="auto"/>
                    <w:left w:val="none" w:sz="0" w:space="0" w:color="auto"/>
                    <w:bottom w:val="none" w:sz="0" w:space="0" w:color="auto"/>
                    <w:right w:val="none" w:sz="0" w:space="0" w:color="auto"/>
                  </w:divBdr>
                  <w:divsChild>
                    <w:div w:id="1682002375">
                      <w:marLeft w:val="0"/>
                      <w:marRight w:val="0"/>
                      <w:marTop w:val="0"/>
                      <w:marBottom w:val="0"/>
                      <w:divBdr>
                        <w:top w:val="none" w:sz="0" w:space="0" w:color="auto"/>
                        <w:left w:val="none" w:sz="0" w:space="0" w:color="auto"/>
                        <w:bottom w:val="none" w:sz="0" w:space="0" w:color="auto"/>
                        <w:right w:val="none" w:sz="0" w:space="0" w:color="auto"/>
                      </w:divBdr>
                    </w:div>
                  </w:divsChild>
                </w:div>
                <w:div w:id="618798070">
                  <w:marLeft w:val="0"/>
                  <w:marRight w:val="0"/>
                  <w:marTop w:val="0"/>
                  <w:marBottom w:val="0"/>
                  <w:divBdr>
                    <w:top w:val="none" w:sz="0" w:space="0" w:color="auto"/>
                    <w:left w:val="none" w:sz="0" w:space="0" w:color="auto"/>
                    <w:bottom w:val="none" w:sz="0" w:space="0" w:color="auto"/>
                    <w:right w:val="none" w:sz="0" w:space="0" w:color="auto"/>
                  </w:divBdr>
                  <w:divsChild>
                    <w:div w:id="429785129">
                      <w:marLeft w:val="0"/>
                      <w:marRight w:val="0"/>
                      <w:marTop w:val="0"/>
                      <w:marBottom w:val="0"/>
                      <w:divBdr>
                        <w:top w:val="none" w:sz="0" w:space="0" w:color="auto"/>
                        <w:left w:val="none" w:sz="0" w:space="0" w:color="auto"/>
                        <w:bottom w:val="none" w:sz="0" w:space="0" w:color="auto"/>
                        <w:right w:val="none" w:sz="0" w:space="0" w:color="auto"/>
                      </w:divBdr>
                    </w:div>
                  </w:divsChild>
                </w:div>
                <w:div w:id="252473224">
                  <w:marLeft w:val="0"/>
                  <w:marRight w:val="0"/>
                  <w:marTop w:val="0"/>
                  <w:marBottom w:val="0"/>
                  <w:divBdr>
                    <w:top w:val="none" w:sz="0" w:space="0" w:color="auto"/>
                    <w:left w:val="none" w:sz="0" w:space="0" w:color="auto"/>
                    <w:bottom w:val="none" w:sz="0" w:space="0" w:color="auto"/>
                    <w:right w:val="none" w:sz="0" w:space="0" w:color="auto"/>
                  </w:divBdr>
                  <w:divsChild>
                    <w:div w:id="1209220644">
                      <w:marLeft w:val="0"/>
                      <w:marRight w:val="0"/>
                      <w:marTop w:val="0"/>
                      <w:marBottom w:val="0"/>
                      <w:divBdr>
                        <w:top w:val="none" w:sz="0" w:space="0" w:color="auto"/>
                        <w:left w:val="none" w:sz="0" w:space="0" w:color="auto"/>
                        <w:bottom w:val="none" w:sz="0" w:space="0" w:color="auto"/>
                        <w:right w:val="none" w:sz="0" w:space="0" w:color="auto"/>
                      </w:divBdr>
                    </w:div>
                  </w:divsChild>
                </w:div>
                <w:div w:id="837228363">
                  <w:marLeft w:val="0"/>
                  <w:marRight w:val="0"/>
                  <w:marTop w:val="0"/>
                  <w:marBottom w:val="0"/>
                  <w:divBdr>
                    <w:top w:val="none" w:sz="0" w:space="0" w:color="auto"/>
                    <w:left w:val="none" w:sz="0" w:space="0" w:color="auto"/>
                    <w:bottom w:val="none" w:sz="0" w:space="0" w:color="auto"/>
                    <w:right w:val="none" w:sz="0" w:space="0" w:color="auto"/>
                  </w:divBdr>
                  <w:divsChild>
                    <w:div w:id="1391149772">
                      <w:marLeft w:val="0"/>
                      <w:marRight w:val="0"/>
                      <w:marTop w:val="0"/>
                      <w:marBottom w:val="0"/>
                      <w:divBdr>
                        <w:top w:val="none" w:sz="0" w:space="0" w:color="auto"/>
                        <w:left w:val="none" w:sz="0" w:space="0" w:color="auto"/>
                        <w:bottom w:val="none" w:sz="0" w:space="0" w:color="auto"/>
                        <w:right w:val="none" w:sz="0" w:space="0" w:color="auto"/>
                      </w:divBdr>
                    </w:div>
                  </w:divsChild>
                </w:div>
                <w:div w:id="1081558220">
                  <w:marLeft w:val="0"/>
                  <w:marRight w:val="0"/>
                  <w:marTop w:val="0"/>
                  <w:marBottom w:val="0"/>
                  <w:divBdr>
                    <w:top w:val="none" w:sz="0" w:space="0" w:color="auto"/>
                    <w:left w:val="none" w:sz="0" w:space="0" w:color="auto"/>
                    <w:bottom w:val="none" w:sz="0" w:space="0" w:color="auto"/>
                    <w:right w:val="none" w:sz="0" w:space="0" w:color="auto"/>
                  </w:divBdr>
                  <w:divsChild>
                    <w:div w:id="520363348">
                      <w:marLeft w:val="0"/>
                      <w:marRight w:val="0"/>
                      <w:marTop w:val="0"/>
                      <w:marBottom w:val="0"/>
                      <w:divBdr>
                        <w:top w:val="none" w:sz="0" w:space="0" w:color="auto"/>
                        <w:left w:val="none" w:sz="0" w:space="0" w:color="auto"/>
                        <w:bottom w:val="none" w:sz="0" w:space="0" w:color="auto"/>
                        <w:right w:val="none" w:sz="0" w:space="0" w:color="auto"/>
                      </w:divBdr>
                    </w:div>
                  </w:divsChild>
                </w:div>
                <w:div w:id="784075614">
                  <w:marLeft w:val="0"/>
                  <w:marRight w:val="0"/>
                  <w:marTop w:val="0"/>
                  <w:marBottom w:val="0"/>
                  <w:divBdr>
                    <w:top w:val="none" w:sz="0" w:space="0" w:color="auto"/>
                    <w:left w:val="none" w:sz="0" w:space="0" w:color="auto"/>
                    <w:bottom w:val="none" w:sz="0" w:space="0" w:color="auto"/>
                    <w:right w:val="none" w:sz="0" w:space="0" w:color="auto"/>
                  </w:divBdr>
                  <w:divsChild>
                    <w:div w:id="1669867117">
                      <w:marLeft w:val="0"/>
                      <w:marRight w:val="0"/>
                      <w:marTop w:val="0"/>
                      <w:marBottom w:val="0"/>
                      <w:divBdr>
                        <w:top w:val="none" w:sz="0" w:space="0" w:color="auto"/>
                        <w:left w:val="none" w:sz="0" w:space="0" w:color="auto"/>
                        <w:bottom w:val="none" w:sz="0" w:space="0" w:color="auto"/>
                        <w:right w:val="none" w:sz="0" w:space="0" w:color="auto"/>
                      </w:divBdr>
                    </w:div>
                    <w:div w:id="1061059177">
                      <w:marLeft w:val="0"/>
                      <w:marRight w:val="0"/>
                      <w:marTop w:val="0"/>
                      <w:marBottom w:val="0"/>
                      <w:divBdr>
                        <w:top w:val="none" w:sz="0" w:space="0" w:color="auto"/>
                        <w:left w:val="none" w:sz="0" w:space="0" w:color="auto"/>
                        <w:bottom w:val="none" w:sz="0" w:space="0" w:color="auto"/>
                        <w:right w:val="none" w:sz="0" w:space="0" w:color="auto"/>
                      </w:divBdr>
                    </w:div>
                  </w:divsChild>
                </w:div>
                <w:div w:id="1620144540">
                  <w:marLeft w:val="0"/>
                  <w:marRight w:val="0"/>
                  <w:marTop w:val="0"/>
                  <w:marBottom w:val="0"/>
                  <w:divBdr>
                    <w:top w:val="none" w:sz="0" w:space="0" w:color="auto"/>
                    <w:left w:val="none" w:sz="0" w:space="0" w:color="auto"/>
                    <w:bottom w:val="none" w:sz="0" w:space="0" w:color="auto"/>
                    <w:right w:val="none" w:sz="0" w:space="0" w:color="auto"/>
                  </w:divBdr>
                  <w:divsChild>
                    <w:div w:id="419764345">
                      <w:marLeft w:val="0"/>
                      <w:marRight w:val="0"/>
                      <w:marTop w:val="0"/>
                      <w:marBottom w:val="0"/>
                      <w:divBdr>
                        <w:top w:val="none" w:sz="0" w:space="0" w:color="auto"/>
                        <w:left w:val="none" w:sz="0" w:space="0" w:color="auto"/>
                        <w:bottom w:val="none" w:sz="0" w:space="0" w:color="auto"/>
                        <w:right w:val="none" w:sz="0" w:space="0" w:color="auto"/>
                      </w:divBdr>
                    </w:div>
                  </w:divsChild>
                </w:div>
                <w:div w:id="851533023">
                  <w:marLeft w:val="0"/>
                  <w:marRight w:val="0"/>
                  <w:marTop w:val="0"/>
                  <w:marBottom w:val="0"/>
                  <w:divBdr>
                    <w:top w:val="none" w:sz="0" w:space="0" w:color="auto"/>
                    <w:left w:val="none" w:sz="0" w:space="0" w:color="auto"/>
                    <w:bottom w:val="none" w:sz="0" w:space="0" w:color="auto"/>
                    <w:right w:val="none" w:sz="0" w:space="0" w:color="auto"/>
                  </w:divBdr>
                  <w:divsChild>
                    <w:div w:id="421223715">
                      <w:marLeft w:val="0"/>
                      <w:marRight w:val="0"/>
                      <w:marTop w:val="0"/>
                      <w:marBottom w:val="0"/>
                      <w:divBdr>
                        <w:top w:val="none" w:sz="0" w:space="0" w:color="auto"/>
                        <w:left w:val="none" w:sz="0" w:space="0" w:color="auto"/>
                        <w:bottom w:val="none" w:sz="0" w:space="0" w:color="auto"/>
                        <w:right w:val="none" w:sz="0" w:space="0" w:color="auto"/>
                      </w:divBdr>
                    </w:div>
                  </w:divsChild>
                </w:div>
                <w:div w:id="300615503">
                  <w:marLeft w:val="0"/>
                  <w:marRight w:val="0"/>
                  <w:marTop w:val="0"/>
                  <w:marBottom w:val="0"/>
                  <w:divBdr>
                    <w:top w:val="none" w:sz="0" w:space="0" w:color="auto"/>
                    <w:left w:val="none" w:sz="0" w:space="0" w:color="auto"/>
                    <w:bottom w:val="none" w:sz="0" w:space="0" w:color="auto"/>
                    <w:right w:val="none" w:sz="0" w:space="0" w:color="auto"/>
                  </w:divBdr>
                  <w:divsChild>
                    <w:div w:id="1767268462">
                      <w:marLeft w:val="0"/>
                      <w:marRight w:val="0"/>
                      <w:marTop w:val="0"/>
                      <w:marBottom w:val="0"/>
                      <w:divBdr>
                        <w:top w:val="none" w:sz="0" w:space="0" w:color="auto"/>
                        <w:left w:val="none" w:sz="0" w:space="0" w:color="auto"/>
                        <w:bottom w:val="none" w:sz="0" w:space="0" w:color="auto"/>
                        <w:right w:val="none" w:sz="0" w:space="0" w:color="auto"/>
                      </w:divBdr>
                    </w:div>
                    <w:div w:id="2067948171">
                      <w:marLeft w:val="0"/>
                      <w:marRight w:val="0"/>
                      <w:marTop w:val="0"/>
                      <w:marBottom w:val="0"/>
                      <w:divBdr>
                        <w:top w:val="none" w:sz="0" w:space="0" w:color="auto"/>
                        <w:left w:val="none" w:sz="0" w:space="0" w:color="auto"/>
                        <w:bottom w:val="none" w:sz="0" w:space="0" w:color="auto"/>
                        <w:right w:val="none" w:sz="0" w:space="0" w:color="auto"/>
                      </w:divBdr>
                    </w:div>
                  </w:divsChild>
                </w:div>
                <w:div w:id="1439057601">
                  <w:marLeft w:val="0"/>
                  <w:marRight w:val="0"/>
                  <w:marTop w:val="0"/>
                  <w:marBottom w:val="0"/>
                  <w:divBdr>
                    <w:top w:val="none" w:sz="0" w:space="0" w:color="auto"/>
                    <w:left w:val="none" w:sz="0" w:space="0" w:color="auto"/>
                    <w:bottom w:val="none" w:sz="0" w:space="0" w:color="auto"/>
                    <w:right w:val="none" w:sz="0" w:space="0" w:color="auto"/>
                  </w:divBdr>
                  <w:divsChild>
                    <w:div w:id="1578132383">
                      <w:marLeft w:val="0"/>
                      <w:marRight w:val="0"/>
                      <w:marTop w:val="0"/>
                      <w:marBottom w:val="0"/>
                      <w:divBdr>
                        <w:top w:val="none" w:sz="0" w:space="0" w:color="auto"/>
                        <w:left w:val="none" w:sz="0" w:space="0" w:color="auto"/>
                        <w:bottom w:val="none" w:sz="0" w:space="0" w:color="auto"/>
                        <w:right w:val="none" w:sz="0" w:space="0" w:color="auto"/>
                      </w:divBdr>
                    </w:div>
                    <w:div w:id="1578437451">
                      <w:marLeft w:val="0"/>
                      <w:marRight w:val="0"/>
                      <w:marTop w:val="0"/>
                      <w:marBottom w:val="0"/>
                      <w:divBdr>
                        <w:top w:val="none" w:sz="0" w:space="0" w:color="auto"/>
                        <w:left w:val="none" w:sz="0" w:space="0" w:color="auto"/>
                        <w:bottom w:val="none" w:sz="0" w:space="0" w:color="auto"/>
                        <w:right w:val="none" w:sz="0" w:space="0" w:color="auto"/>
                      </w:divBdr>
                    </w:div>
                  </w:divsChild>
                </w:div>
                <w:div w:id="1259679740">
                  <w:marLeft w:val="0"/>
                  <w:marRight w:val="0"/>
                  <w:marTop w:val="0"/>
                  <w:marBottom w:val="0"/>
                  <w:divBdr>
                    <w:top w:val="none" w:sz="0" w:space="0" w:color="auto"/>
                    <w:left w:val="none" w:sz="0" w:space="0" w:color="auto"/>
                    <w:bottom w:val="none" w:sz="0" w:space="0" w:color="auto"/>
                    <w:right w:val="none" w:sz="0" w:space="0" w:color="auto"/>
                  </w:divBdr>
                  <w:divsChild>
                    <w:div w:id="54084858">
                      <w:marLeft w:val="0"/>
                      <w:marRight w:val="0"/>
                      <w:marTop w:val="0"/>
                      <w:marBottom w:val="0"/>
                      <w:divBdr>
                        <w:top w:val="none" w:sz="0" w:space="0" w:color="auto"/>
                        <w:left w:val="none" w:sz="0" w:space="0" w:color="auto"/>
                        <w:bottom w:val="none" w:sz="0" w:space="0" w:color="auto"/>
                        <w:right w:val="none" w:sz="0" w:space="0" w:color="auto"/>
                      </w:divBdr>
                    </w:div>
                  </w:divsChild>
                </w:div>
                <w:div w:id="440225636">
                  <w:marLeft w:val="0"/>
                  <w:marRight w:val="0"/>
                  <w:marTop w:val="0"/>
                  <w:marBottom w:val="0"/>
                  <w:divBdr>
                    <w:top w:val="none" w:sz="0" w:space="0" w:color="auto"/>
                    <w:left w:val="none" w:sz="0" w:space="0" w:color="auto"/>
                    <w:bottom w:val="none" w:sz="0" w:space="0" w:color="auto"/>
                    <w:right w:val="none" w:sz="0" w:space="0" w:color="auto"/>
                  </w:divBdr>
                  <w:divsChild>
                    <w:div w:id="1617329362">
                      <w:marLeft w:val="0"/>
                      <w:marRight w:val="0"/>
                      <w:marTop w:val="0"/>
                      <w:marBottom w:val="0"/>
                      <w:divBdr>
                        <w:top w:val="none" w:sz="0" w:space="0" w:color="auto"/>
                        <w:left w:val="none" w:sz="0" w:space="0" w:color="auto"/>
                        <w:bottom w:val="none" w:sz="0" w:space="0" w:color="auto"/>
                        <w:right w:val="none" w:sz="0" w:space="0" w:color="auto"/>
                      </w:divBdr>
                    </w:div>
                    <w:div w:id="521668105">
                      <w:marLeft w:val="0"/>
                      <w:marRight w:val="0"/>
                      <w:marTop w:val="0"/>
                      <w:marBottom w:val="0"/>
                      <w:divBdr>
                        <w:top w:val="none" w:sz="0" w:space="0" w:color="auto"/>
                        <w:left w:val="none" w:sz="0" w:space="0" w:color="auto"/>
                        <w:bottom w:val="none" w:sz="0" w:space="0" w:color="auto"/>
                        <w:right w:val="none" w:sz="0" w:space="0" w:color="auto"/>
                      </w:divBdr>
                    </w:div>
                  </w:divsChild>
                </w:div>
                <w:div w:id="1393964384">
                  <w:marLeft w:val="0"/>
                  <w:marRight w:val="0"/>
                  <w:marTop w:val="0"/>
                  <w:marBottom w:val="0"/>
                  <w:divBdr>
                    <w:top w:val="none" w:sz="0" w:space="0" w:color="auto"/>
                    <w:left w:val="none" w:sz="0" w:space="0" w:color="auto"/>
                    <w:bottom w:val="none" w:sz="0" w:space="0" w:color="auto"/>
                    <w:right w:val="none" w:sz="0" w:space="0" w:color="auto"/>
                  </w:divBdr>
                  <w:divsChild>
                    <w:div w:id="1224876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2491009">
          <w:marLeft w:val="0"/>
          <w:marRight w:val="0"/>
          <w:marTop w:val="0"/>
          <w:marBottom w:val="0"/>
          <w:divBdr>
            <w:top w:val="none" w:sz="0" w:space="0" w:color="auto"/>
            <w:left w:val="none" w:sz="0" w:space="0" w:color="auto"/>
            <w:bottom w:val="none" w:sz="0" w:space="0" w:color="auto"/>
            <w:right w:val="none" w:sz="0" w:space="0" w:color="auto"/>
          </w:divBdr>
        </w:div>
        <w:div w:id="1668825297">
          <w:marLeft w:val="0"/>
          <w:marRight w:val="0"/>
          <w:marTop w:val="0"/>
          <w:marBottom w:val="0"/>
          <w:divBdr>
            <w:top w:val="none" w:sz="0" w:space="0" w:color="auto"/>
            <w:left w:val="none" w:sz="0" w:space="0" w:color="auto"/>
            <w:bottom w:val="none" w:sz="0" w:space="0" w:color="auto"/>
            <w:right w:val="none" w:sz="0" w:space="0" w:color="auto"/>
          </w:divBdr>
        </w:div>
        <w:div w:id="596713425">
          <w:marLeft w:val="0"/>
          <w:marRight w:val="0"/>
          <w:marTop w:val="0"/>
          <w:marBottom w:val="0"/>
          <w:divBdr>
            <w:top w:val="none" w:sz="0" w:space="0" w:color="auto"/>
            <w:left w:val="none" w:sz="0" w:space="0" w:color="auto"/>
            <w:bottom w:val="none" w:sz="0" w:space="0" w:color="auto"/>
            <w:right w:val="none" w:sz="0" w:space="0" w:color="auto"/>
          </w:divBdr>
        </w:div>
        <w:div w:id="355544057">
          <w:marLeft w:val="0"/>
          <w:marRight w:val="0"/>
          <w:marTop w:val="0"/>
          <w:marBottom w:val="0"/>
          <w:divBdr>
            <w:top w:val="none" w:sz="0" w:space="0" w:color="auto"/>
            <w:left w:val="none" w:sz="0" w:space="0" w:color="auto"/>
            <w:bottom w:val="none" w:sz="0" w:space="0" w:color="auto"/>
            <w:right w:val="none" w:sz="0" w:space="0" w:color="auto"/>
          </w:divBdr>
        </w:div>
        <w:div w:id="210045895">
          <w:marLeft w:val="0"/>
          <w:marRight w:val="0"/>
          <w:marTop w:val="0"/>
          <w:marBottom w:val="0"/>
          <w:divBdr>
            <w:top w:val="none" w:sz="0" w:space="0" w:color="auto"/>
            <w:left w:val="none" w:sz="0" w:space="0" w:color="auto"/>
            <w:bottom w:val="none" w:sz="0" w:space="0" w:color="auto"/>
            <w:right w:val="none" w:sz="0" w:space="0" w:color="auto"/>
          </w:divBdr>
        </w:div>
        <w:div w:id="1252810003">
          <w:marLeft w:val="0"/>
          <w:marRight w:val="0"/>
          <w:marTop w:val="0"/>
          <w:marBottom w:val="0"/>
          <w:divBdr>
            <w:top w:val="none" w:sz="0" w:space="0" w:color="auto"/>
            <w:left w:val="none" w:sz="0" w:space="0" w:color="auto"/>
            <w:bottom w:val="none" w:sz="0" w:space="0" w:color="auto"/>
            <w:right w:val="none" w:sz="0" w:space="0" w:color="auto"/>
          </w:divBdr>
        </w:div>
      </w:divsChild>
    </w:div>
    <w:div w:id="21342538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formacionvirtual.colombiacompra.gov.co/mod/page/view.php?id=3718"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webSettings" Target="webSettings.xml"/><Relationship Id="rId12" Type="http://schemas.openxmlformats.org/officeDocument/2006/relationships/hyperlink" Target="https://nam02.safelinks.protection.outlook.com/?url=https%3A%2F%2Frelatoria.colombiacompra.gov.co%2F&amp;data=05%7C02%7Cjuan.avendano%40colombiacompra.gov.co%7C5aad36a736844ec87b2108dcc1fa4639%7C7b09041e245149d08cb179d5e3d8c1be%7C0%7C0%7C638598527916578281%7CUnknown%7CTWFpbGZsb3d8eyJWIjoiMC4wLjAwMDAiLCJQIjoiV2luMzIiLCJBTiI6Ik1haWwiLCJXVCI6Mn0%3D%7C0%7C%7C%7C&amp;sdata=ULogXxqZhlbRGnXip3V5oi2tcjWOQqeurmNDisBXQv0%3D&amp;reserved=0"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image" Target="media/image3.png"/><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colombiacompra.gov.co/normativa-y-relatoria/documentos-tipo" TargetMode="External"/><Relationship Id="rId24" Type="http://schemas.openxmlformats.org/officeDocument/2006/relationships/theme" Target="theme/theme1.xml"/><Relationship Id="rId5" Type="http://schemas.openxmlformats.org/officeDocument/2006/relationships/styles" Target="styles.xml"/><Relationship Id="rId15" Type="http://schemas.openxmlformats.org/officeDocument/2006/relationships/hyperlink" Target="https://www.colombiacompra.gov.co/archivos/manual/guia-para-la-comprension-e-implementacion-de-los-documentos-tipo-de-obra-publica-de-infraestructura-de-transporte-bajo-las-diferentes-modalidades-de-contratacion-vigentes" TargetMode="External"/><Relationship Id="rId23" Type="http://schemas.openxmlformats.org/officeDocument/2006/relationships/fontTable" Target="fontTable.xml"/><Relationship Id="rId10" Type="http://schemas.openxmlformats.org/officeDocument/2006/relationships/image" Target="media/image2.png"/><Relationship Id="rId19"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colombiacompra.gov.co/normativa-y-relatoria/documentos-tipo" TargetMode="External"/><Relationship Id="rId22" Type="http://schemas.openxmlformats.org/officeDocument/2006/relationships/footer" Target="footer3.xml"/></Relationships>
</file>

<file path=word/_rels/footnotes.xml.rels><?xml version="1.0" encoding="UTF-8" standalone="yes"?>
<Relationships xmlns="http://schemas.openxmlformats.org/package/2006/relationships"><Relationship Id="rId1" Type="http://schemas.openxmlformats.org/officeDocument/2006/relationships/hyperlink" Target="https://www.colombiacompra.gov.co/documentos-tipo/documentos-tipo"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image" Target="media/image4.pn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No xmlns="9d85dbaf-23eb-4e57-a637-93dcacc8b1a1" xsi:nil="true"/>
    <TaxCatchAll xmlns="a6cb9e4b-f1d1-4245-83ec-6cad768d538a" xsi:nil="true"/>
    <_Flow_SignoffStatus xmlns="9d85dbaf-23eb-4e57-a637-93dcacc8b1a1" xsi:nil="true"/>
    <lcf76f155ced4ddcb4097134ff3c332f xmlns="9d85dbaf-23eb-4e57-a637-93dcacc8b1a1">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o" ma:contentTypeID="0x010100F2E0F32964D9B84EA054B84E5D4157A0" ma:contentTypeVersion="20" ma:contentTypeDescription="Crear nuevo documento." ma:contentTypeScope="" ma:versionID="3aa158c1e2510b50ba9620437d74e4ff">
  <xsd:schema xmlns:xsd="http://www.w3.org/2001/XMLSchema" xmlns:xs="http://www.w3.org/2001/XMLSchema" xmlns:p="http://schemas.microsoft.com/office/2006/metadata/properties" xmlns:ns2="9d85dbaf-23eb-4e57-a637-93dcacc8b1a1" xmlns:ns3="a6cb9e4b-f1d1-4245-83ec-6cad768d538a" targetNamespace="http://schemas.microsoft.com/office/2006/metadata/properties" ma:root="true" ma:fieldsID="41aa8ca4bdcfc2e304923d637cfc37a1" ns2:_="" ns3:_="">
    <xsd:import namespace="9d85dbaf-23eb-4e57-a637-93dcacc8b1a1"/>
    <xsd:import namespace="a6cb9e4b-f1d1-4245-83ec-6cad768d538a"/>
    <xsd:element name="properties">
      <xsd:complexType>
        <xsd:sequence>
          <xsd:element name="documentManagement">
            <xsd:complexType>
              <xsd:all>
                <xsd:element ref="ns2:MediaServiceMetadata" minOccurs="0"/>
                <xsd:element ref="ns2:MediaServiceFastMetadata" minOccurs="0"/>
                <xsd:element ref="ns2:MediaServiceEventHashCode" minOccurs="0"/>
                <xsd:element ref="ns2:MediaServiceGenerationTime" minOccurs="0"/>
                <xsd:element ref="ns3:SharedWithUsers" minOccurs="0"/>
                <xsd:element ref="ns3:SharedWithDetails" minOccurs="0"/>
                <xsd:element ref="ns2:MediaServiceAutoTags" minOccurs="0"/>
                <xsd:element ref="ns2:MediaServiceOCR" minOccurs="0"/>
                <xsd:element ref="ns2:MediaServiceDateTaken" minOccurs="0"/>
                <xsd:element ref="ns2:MediaServiceAutoKeyPoints" minOccurs="0"/>
                <xsd:element ref="ns2:MediaServiceKeyPoints" minOccurs="0"/>
                <xsd:element ref="ns2:No" minOccurs="0"/>
                <xsd:element ref="ns2:MediaLengthInSeconds" minOccurs="0"/>
                <xsd:element ref="ns2:lcf76f155ced4ddcb4097134ff3c332f" minOccurs="0"/>
                <xsd:element ref="ns3:TaxCatchAll" minOccurs="0"/>
                <xsd:element ref="ns2:MediaServiceObjectDetectorVersions" minOccurs="0"/>
                <xsd:element ref="ns2:_Flow_SignoffStatu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85dbaf-23eb-4e57-a637-93dcacc8b1a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EventHashCode" ma:index="10" nillable="true" ma:displayName="MediaServiceEventHashCode" ma:hidden="true" ma:internalName="MediaServiceEventHashCode"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No" ma:index="19" nillable="true" ma:displayName="No" ma:format="Dropdown" ma:internalName="No" ma:percentage="FALSE">
      <xsd:simpleType>
        <xsd:restriction base="dms:Number"/>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Etiquetas de imagen" ma:readOnly="false" ma:fieldId="{5cf76f15-5ced-4ddc-b409-7134ff3c332f}" ma:taxonomyMulti="true" ma:sspId="d11a0eb6-ad86-4071-a759-4f0356bdcc6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_Flow_SignoffStatus" ma:index="25" nillable="true" ma:displayName="Estado de aprobación" ma:internalName="Estado_x0020_de_x0020_aprobaci_x00f3_n">
      <xsd:simpleType>
        <xsd:restriction base="dms:Text"/>
      </xsd:simpleType>
    </xsd:element>
    <xsd:element name="MediaServiceLocation" ma:index="26" nillable="true" ma:displayName="Location" ma:description="" ma:indexed="true" ma:internalName="MediaServiceLocation"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6cb9e4b-f1d1-4245-83ec-6cad768d538a" elementFormDefault="qualified">
    <xsd:import namespace="http://schemas.microsoft.com/office/2006/documentManagement/types"/>
    <xsd:import namespace="http://schemas.microsoft.com/office/infopath/2007/PartnerControls"/>
    <xsd:element name="SharedWithUsers" ma:index="12"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Detalles de uso compartido" ma:internalName="SharedWithDetails" ma:readOnly="true">
      <xsd:simpleType>
        <xsd:restriction base="dms:Note">
          <xsd:maxLength value="255"/>
        </xsd:restriction>
      </xsd:simpleType>
    </xsd:element>
    <xsd:element name="TaxCatchAll" ma:index="23" nillable="true" ma:displayName="Taxonomy Catch All Column" ma:hidden="true" ma:list="{1105a6f2-09f1-4f7d-bab9-e03f1dc4ac6e}" ma:internalName="TaxCatchAll" ma:showField="CatchAllData" ma:web="a6cb9e4b-f1d1-4245-83ec-6cad768d538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9B0637E-D058-473B-8FE7-AA861F69C797}">
  <ds:schemaRefs>
    <ds:schemaRef ds:uri="http://schemas.microsoft.com/sharepoint/v3/contenttype/forms"/>
  </ds:schemaRefs>
</ds:datastoreItem>
</file>

<file path=customXml/itemProps2.xml><?xml version="1.0" encoding="utf-8"?>
<ds:datastoreItem xmlns:ds="http://schemas.openxmlformats.org/officeDocument/2006/customXml" ds:itemID="{163618BE-28CB-4D69-955E-CDA788483BED}">
  <ds:schemaRefs>
    <ds:schemaRef ds:uri="http://schemas.microsoft.com/office/2006/metadata/properties"/>
    <ds:schemaRef ds:uri="http://schemas.microsoft.com/office/infopath/2007/PartnerControls"/>
    <ds:schemaRef ds:uri="9d85dbaf-23eb-4e57-a637-93dcacc8b1a1"/>
    <ds:schemaRef ds:uri="a6cb9e4b-f1d1-4245-83ec-6cad768d538a"/>
  </ds:schemaRefs>
</ds:datastoreItem>
</file>

<file path=customXml/itemProps3.xml><?xml version="1.0" encoding="utf-8"?>
<ds:datastoreItem xmlns:ds="http://schemas.openxmlformats.org/officeDocument/2006/customXml" ds:itemID="{C7338D25-6053-4C38-A3A6-8D4304CA91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d85dbaf-23eb-4e57-a637-93dcacc8b1a1"/>
    <ds:schemaRef ds:uri="a6cb9e4b-f1d1-4245-83ec-6cad768d53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7b09041e-2451-49d0-8cb1-79d5e3d8c1be}" enabled="0" method="" siteId="{7b09041e-2451-49d0-8cb1-79d5e3d8c1be}" removed="1"/>
</clbl:labelList>
</file>

<file path=docProps/app.xml><?xml version="1.0" encoding="utf-8"?>
<Properties xmlns="http://schemas.openxmlformats.org/officeDocument/2006/extended-properties" xmlns:vt="http://schemas.openxmlformats.org/officeDocument/2006/docPropsVTypes">
  <Template>Normal.dotm</Template>
  <TotalTime>4</TotalTime>
  <Pages>3</Pages>
  <Words>4602</Words>
  <Characters>26235</Characters>
  <Application>Microsoft Office Word</Application>
  <DocSecurity>0</DocSecurity>
  <Lines>218</Lines>
  <Paragraphs>61</Paragraphs>
  <ScaleCrop>false</ScaleCrop>
  <Company/>
  <LinksUpToDate>false</LinksUpToDate>
  <CharactersWithSpaces>30776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Andrés Felipe Ospina Acosta</dc:creator>
  <cp:keywords/>
  <dc:description/>
  <cp:lastModifiedBy>Wilinton Leguizamo</cp:lastModifiedBy>
  <cp:revision>8</cp:revision>
  <cp:lastPrinted>2023-01-10T21:18:00Z</cp:lastPrinted>
  <dcterms:created xsi:type="dcterms:W3CDTF">2026-03-10T21:58:00Z</dcterms:created>
  <dcterms:modified xsi:type="dcterms:W3CDTF">2026-03-25T05:08:00Z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0x010100F2E0F32964D9B84EA054B84E5D4157A0</vt:lpwstr>
  </property>
  <property fmtid="{D5CDD505-2E9C-101B-9397-08002B2CF9AE}" pid="3" name="MediaServiceImageTags">
    <vt:lpwstr/>
  </property>
</Properties>
</file>