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D9A78" w14:textId="77777777" w:rsidR="009F24AA" w:rsidRPr="008A3AE4" w:rsidRDefault="009F24AA" w:rsidP="009F24AA">
      <w:pPr>
        <w:jc w:val="center"/>
        <w:rPr>
          <w:rFonts w:ascii="Arial" w:eastAsia="Arial" w:hAnsi="Arial" w:cs="Arial"/>
          <w:b/>
        </w:rPr>
      </w:pPr>
      <w:r w:rsidRPr="008A3AE4">
        <w:rPr>
          <w:rFonts w:ascii="Arial" w:eastAsia="Arial" w:hAnsi="Arial" w:cs="Arial"/>
          <w:b/>
        </w:rPr>
        <w:t>CONSEJO DE ESTADO</w:t>
      </w:r>
    </w:p>
    <w:p w14:paraId="0D0BB946" w14:textId="77777777" w:rsidR="009F24AA" w:rsidRPr="008A3AE4" w:rsidRDefault="009F24AA" w:rsidP="009F24AA">
      <w:pPr>
        <w:jc w:val="center"/>
        <w:rPr>
          <w:rFonts w:ascii="Arial" w:eastAsia="Arial" w:hAnsi="Arial" w:cs="Arial"/>
          <w:b/>
        </w:rPr>
      </w:pPr>
      <w:r w:rsidRPr="008A3AE4">
        <w:rPr>
          <w:rFonts w:ascii="Arial" w:eastAsia="Arial" w:hAnsi="Arial" w:cs="Arial"/>
          <w:b/>
        </w:rPr>
        <w:t>SALA DE LO CONTENCIOSO ADMINISTRATIVO</w:t>
      </w:r>
    </w:p>
    <w:p w14:paraId="15CF7771" w14:textId="77777777" w:rsidR="009F24AA" w:rsidRPr="008A3AE4" w:rsidRDefault="009F24AA" w:rsidP="009F24AA">
      <w:pPr>
        <w:jc w:val="center"/>
        <w:rPr>
          <w:rFonts w:ascii="Arial" w:eastAsia="Arial" w:hAnsi="Arial" w:cs="Arial"/>
          <w:b/>
        </w:rPr>
      </w:pPr>
      <w:r w:rsidRPr="008A3AE4">
        <w:rPr>
          <w:rFonts w:ascii="Arial" w:eastAsia="Arial" w:hAnsi="Arial" w:cs="Arial"/>
          <w:b/>
        </w:rPr>
        <w:t>SECCIÓN TERCERA</w:t>
      </w:r>
    </w:p>
    <w:p w14:paraId="5325E8B1" w14:textId="77777777" w:rsidR="009F24AA" w:rsidRPr="008A3AE4" w:rsidRDefault="009F24AA" w:rsidP="009F24AA">
      <w:pPr>
        <w:jc w:val="center"/>
        <w:rPr>
          <w:rFonts w:ascii="Arial" w:eastAsia="Arial" w:hAnsi="Arial" w:cs="Arial"/>
          <w:b/>
        </w:rPr>
      </w:pPr>
      <w:r w:rsidRPr="008A3AE4">
        <w:rPr>
          <w:rFonts w:ascii="Arial" w:eastAsia="Arial" w:hAnsi="Arial" w:cs="Arial"/>
          <w:b/>
        </w:rPr>
        <w:t>SUBSECCIÓN C</w:t>
      </w:r>
    </w:p>
    <w:p w14:paraId="705CA271" w14:textId="77777777" w:rsidR="009F24AA" w:rsidRPr="00C71878" w:rsidRDefault="009F24AA" w:rsidP="009F24AA">
      <w:pPr>
        <w:jc w:val="center"/>
        <w:rPr>
          <w:rFonts w:ascii="Arial" w:eastAsia="Arial" w:hAnsi="Arial" w:cs="Arial"/>
          <w:sz w:val="28"/>
          <w:szCs w:val="28"/>
        </w:rPr>
      </w:pPr>
    </w:p>
    <w:p w14:paraId="2CD0C895" w14:textId="77777777" w:rsidR="009F24AA" w:rsidRPr="008A3AE4" w:rsidRDefault="009F24AA" w:rsidP="009F24AA">
      <w:pPr>
        <w:jc w:val="center"/>
        <w:rPr>
          <w:rFonts w:ascii="Arial" w:eastAsia="Arial" w:hAnsi="Arial" w:cs="Arial"/>
          <w:b/>
        </w:rPr>
      </w:pPr>
      <w:r w:rsidRPr="008A3AE4">
        <w:rPr>
          <w:rFonts w:ascii="Arial" w:eastAsia="Arial" w:hAnsi="Arial" w:cs="Arial"/>
          <w:b/>
        </w:rPr>
        <w:t>CONSEJERO PONENTE: NICOLÁS YEPES CORRALES</w:t>
      </w:r>
    </w:p>
    <w:p w14:paraId="60ABB599" w14:textId="77777777" w:rsidR="009F24AA" w:rsidRPr="00C71878" w:rsidRDefault="009F24AA" w:rsidP="009F24AA">
      <w:pPr>
        <w:rPr>
          <w:rFonts w:ascii="Arial" w:eastAsia="Arial" w:hAnsi="Arial" w:cs="Arial"/>
          <w:b/>
          <w:sz w:val="28"/>
          <w:szCs w:val="28"/>
        </w:rPr>
      </w:pPr>
    </w:p>
    <w:p w14:paraId="366294A3" w14:textId="41163D66" w:rsidR="009F24AA" w:rsidRPr="008A3AE4" w:rsidRDefault="009F24AA" w:rsidP="009F24AA">
      <w:pPr>
        <w:jc w:val="center"/>
        <w:rPr>
          <w:rFonts w:ascii="Arial" w:eastAsia="Calibri" w:hAnsi="Arial" w:cs="Arial"/>
          <w:b/>
          <w:bCs/>
          <w:lang w:eastAsia="en-US"/>
        </w:rPr>
      </w:pPr>
      <w:r w:rsidRPr="008A3AE4">
        <w:rPr>
          <w:rFonts w:ascii="Arial" w:eastAsia="Arial" w:hAnsi="Arial" w:cs="Arial"/>
          <w:b/>
        </w:rPr>
        <w:tab/>
      </w:r>
      <w:bookmarkStart w:id="0" w:name="_Hlk65046711"/>
      <w:r w:rsidRPr="008A3AE4">
        <w:rPr>
          <w:rFonts w:ascii="Arial" w:eastAsia="Calibri" w:hAnsi="Arial" w:cs="Arial"/>
          <w:b/>
          <w:bCs/>
          <w:lang w:eastAsia="en-US"/>
        </w:rPr>
        <w:t xml:space="preserve">Bogotá D.C., </w:t>
      </w:r>
      <w:r w:rsidR="00CC095D">
        <w:rPr>
          <w:rFonts w:ascii="Arial" w:eastAsia="Calibri" w:hAnsi="Arial" w:cs="Arial"/>
          <w:b/>
          <w:bCs/>
          <w:lang w:val="es-ES" w:eastAsia="en-US"/>
        </w:rPr>
        <w:t>veinticuatro (24) de enero de dos mil veinticuatro (2024)</w:t>
      </w:r>
    </w:p>
    <w:bookmarkEnd w:id="0"/>
    <w:p w14:paraId="7EECF3D3" w14:textId="77777777" w:rsidR="009F24AA" w:rsidRPr="008A3AE4" w:rsidRDefault="009F24AA" w:rsidP="009F24AA">
      <w:pPr>
        <w:spacing w:line="360" w:lineRule="auto"/>
        <w:jc w:val="both"/>
        <w:rPr>
          <w:rFonts w:ascii="Arial" w:eastAsia="Arial" w:hAnsi="Arial" w:cs="Arial"/>
        </w:rPr>
      </w:pPr>
    </w:p>
    <w:p w14:paraId="6352D1D9" w14:textId="77777777" w:rsidR="009F24AA" w:rsidRPr="008A3AE4" w:rsidRDefault="009F24AA" w:rsidP="009F24AA">
      <w:pPr>
        <w:ind w:left="1985" w:hanging="1985"/>
        <w:jc w:val="both"/>
        <w:rPr>
          <w:rFonts w:ascii="Arial" w:eastAsia="Arial" w:hAnsi="Arial" w:cs="Arial"/>
          <w:b/>
        </w:rPr>
      </w:pPr>
      <w:r w:rsidRPr="008A3AE4">
        <w:rPr>
          <w:rFonts w:ascii="Arial" w:eastAsia="Arial" w:hAnsi="Arial" w:cs="Arial"/>
          <w:b/>
        </w:rPr>
        <w:t xml:space="preserve">Referencia: </w:t>
      </w:r>
      <w:r w:rsidRPr="008A3AE4">
        <w:rPr>
          <w:rFonts w:ascii="Arial" w:eastAsia="Arial" w:hAnsi="Arial" w:cs="Arial"/>
          <w:b/>
        </w:rPr>
        <w:tab/>
      </w:r>
      <w:r w:rsidRPr="008A3AE4">
        <w:rPr>
          <w:rFonts w:ascii="Arial" w:eastAsia="Arial" w:hAnsi="Arial" w:cs="Arial"/>
        </w:rPr>
        <w:t>MEDIO DE CONTROL DE REPETICIÓN</w:t>
      </w:r>
    </w:p>
    <w:p w14:paraId="7B4956C2" w14:textId="77777777" w:rsidR="009F24AA" w:rsidRPr="008A3AE4" w:rsidRDefault="009F24AA" w:rsidP="009F24AA">
      <w:pPr>
        <w:tabs>
          <w:tab w:val="left" w:pos="1985"/>
        </w:tabs>
        <w:jc w:val="both"/>
        <w:rPr>
          <w:rFonts w:ascii="Arial" w:eastAsia="Arial" w:hAnsi="Arial" w:cs="Arial"/>
          <w:b/>
        </w:rPr>
      </w:pPr>
      <w:r w:rsidRPr="008A3AE4">
        <w:rPr>
          <w:rFonts w:ascii="Arial" w:eastAsia="Arial" w:hAnsi="Arial" w:cs="Arial"/>
          <w:b/>
        </w:rPr>
        <w:t>Radicación:</w:t>
      </w:r>
      <w:r w:rsidRPr="008A3AE4">
        <w:rPr>
          <w:rFonts w:ascii="Arial" w:eastAsia="Arial" w:hAnsi="Arial" w:cs="Arial"/>
          <w:b/>
        </w:rPr>
        <w:tab/>
      </w:r>
      <w:r w:rsidRPr="008A3AE4">
        <w:rPr>
          <w:rFonts w:ascii="Arial" w:eastAsia="Arial" w:hAnsi="Arial" w:cs="Arial"/>
        </w:rPr>
        <w:t>250002336000201700151 01 (66481)</w:t>
      </w:r>
    </w:p>
    <w:p w14:paraId="47924404" w14:textId="77777777" w:rsidR="009F24AA" w:rsidRPr="008A3AE4" w:rsidRDefault="009F24AA" w:rsidP="009F24AA">
      <w:pPr>
        <w:tabs>
          <w:tab w:val="left" w:pos="1985"/>
        </w:tabs>
        <w:ind w:left="1980" w:hanging="1980"/>
        <w:jc w:val="both"/>
        <w:rPr>
          <w:rFonts w:ascii="Arial" w:eastAsia="Arial" w:hAnsi="Arial" w:cs="Arial"/>
        </w:rPr>
      </w:pPr>
      <w:r w:rsidRPr="008A3AE4">
        <w:rPr>
          <w:rFonts w:ascii="Arial" w:eastAsia="Arial" w:hAnsi="Arial" w:cs="Arial"/>
          <w:b/>
        </w:rPr>
        <w:t>Demandante:</w:t>
      </w:r>
      <w:r w:rsidRPr="008A3AE4">
        <w:rPr>
          <w:rFonts w:ascii="Arial" w:eastAsia="Arial" w:hAnsi="Arial" w:cs="Arial"/>
          <w:b/>
        </w:rPr>
        <w:tab/>
      </w:r>
      <w:r w:rsidRPr="008A3AE4">
        <w:rPr>
          <w:rFonts w:ascii="Arial" w:eastAsia="Arial" w:hAnsi="Arial" w:cs="Arial"/>
        </w:rPr>
        <w:t>EMPRESA DE ACUEDUCTO</w:t>
      </w:r>
      <w:r w:rsidR="00B51DFC" w:rsidRPr="008A3AE4">
        <w:rPr>
          <w:rFonts w:ascii="Arial" w:eastAsia="Arial" w:hAnsi="Arial" w:cs="Arial"/>
        </w:rPr>
        <w:t xml:space="preserve"> Y</w:t>
      </w:r>
      <w:r w:rsidR="006C5399" w:rsidRPr="008A3AE4">
        <w:rPr>
          <w:rFonts w:ascii="Arial" w:eastAsia="Arial" w:hAnsi="Arial" w:cs="Arial"/>
        </w:rPr>
        <w:t xml:space="preserve"> </w:t>
      </w:r>
      <w:r w:rsidRPr="008A3AE4">
        <w:rPr>
          <w:rFonts w:ascii="Arial" w:eastAsia="Arial" w:hAnsi="Arial" w:cs="Arial"/>
        </w:rPr>
        <w:t>ALCANTARILLADO</w:t>
      </w:r>
      <w:r w:rsidR="006C5399" w:rsidRPr="008A3AE4">
        <w:rPr>
          <w:rFonts w:ascii="Arial" w:eastAsia="Arial" w:hAnsi="Arial" w:cs="Arial"/>
        </w:rPr>
        <w:t xml:space="preserve"> </w:t>
      </w:r>
      <w:r w:rsidRPr="008A3AE4">
        <w:rPr>
          <w:rFonts w:ascii="Arial" w:eastAsia="Arial" w:hAnsi="Arial" w:cs="Arial"/>
        </w:rPr>
        <w:t>DE BOGOTÁ E.S.P.</w:t>
      </w:r>
    </w:p>
    <w:p w14:paraId="51482AE3" w14:textId="39B8A1C1" w:rsidR="009F24AA" w:rsidRPr="008A3AE4" w:rsidRDefault="009F24AA" w:rsidP="009F24AA">
      <w:pPr>
        <w:tabs>
          <w:tab w:val="left" w:pos="1985"/>
        </w:tabs>
        <w:ind w:left="1980" w:hanging="1980"/>
        <w:jc w:val="both"/>
        <w:rPr>
          <w:rFonts w:ascii="Arial" w:eastAsia="Arial" w:hAnsi="Arial" w:cs="Arial"/>
        </w:rPr>
      </w:pPr>
      <w:r w:rsidRPr="008A3AE4">
        <w:rPr>
          <w:rFonts w:ascii="Arial" w:eastAsia="Arial" w:hAnsi="Arial" w:cs="Arial"/>
          <w:b/>
        </w:rPr>
        <w:t>Demandado:</w:t>
      </w:r>
      <w:r w:rsidRPr="008A3AE4">
        <w:rPr>
          <w:rFonts w:ascii="Arial" w:eastAsia="Arial" w:hAnsi="Arial" w:cs="Arial"/>
          <w:b/>
        </w:rPr>
        <w:tab/>
      </w:r>
      <w:r w:rsidRPr="008A3AE4">
        <w:rPr>
          <w:rFonts w:ascii="Arial" w:eastAsia="Arial" w:hAnsi="Arial" w:cs="Arial"/>
        </w:rPr>
        <w:t xml:space="preserve">EDGAR ANTONIO RUIZ </w:t>
      </w:r>
      <w:proofErr w:type="spellStart"/>
      <w:r w:rsidRPr="008A3AE4">
        <w:rPr>
          <w:rFonts w:ascii="Arial" w:eastAsia="Arial" w:hAnsi="Arial" w:cs="Arial"/>
        </w:rPr>
        <w:t>RUIZ</w:t>
      </w:r>
      <w:proofErr w:type="spellEnd"/>
    </w:p>
    <w:p w14:paraId="58A233B6" w14:textId="77777777" w:rsidR="009F24AA" w:rsidRPr="008A3AE4" w:rsidRDefault="009F24AA" w:rsidP="009F24AA">
      <w:pPr>
        <w:tabs>
          <w:tab w:val="left" w:pos="1985"/>
        </w:tabs>
        <w:ind w:left="1985" w:right="51" w:hanging="1985"/>
        <w:jc w:val="both"/>
        <w:rPr>
          <w:rFonts w:ascii="Arial" w:eastAsia="Arial" w:hAnsi="Arial" w:cs="Arial"/>
          <w:b/>
        </w:rPr>
      </w:pPr>
    </w:p>
    <w:p w14:paraId="61A6A083" w14:textId="52D584F5" w:rsidR="009F24AA" w:rsidRPr="008A3AE4" w:rsidRDefault="009F24AA" w:rsidP="009F24AA">
      <w:pPr>
        <w:tabs>
          <w:tab w:val="left" w:pos="1985"/>
        </w:tabs>
        <w:ind w:left="1985" w:right="51" w:hanging="1985"/>
        <w:jc w:val="both"/>
        <w:rPr>
          <w:rFonts w:ascii="Arial" w:eastAsia="Arial" w:hAnsi="Arial" w:cs="Arial"/>
        </w:rPr>
      </w:pPr>
      <w:r w:rsidRPr="008A3AE4">
        <w:rPr>
          <w:rFonts w:ascii="Arial" w:eastAsia="Arial" w:hAnsi="Arial" w:cs="Arial"/>
          <w:b/>
          <w:bCs/>
        </w:rPr>
        <w:t>Tema:</w:t>
      </w:r>
      <w:r w:rsidRPr="008A3AE4">
        <w:rPr>
          <w:rFonts w:ascii="Arial" w:eastAsia="Arial" w:hAnsi="Arial" w:cs="Arial"/>
        </w:rPr>
        <w:t xml:space="preserve"> </w:t>
      </w:r>
      <w:r w:rsidRPr="008A3AE4">
        <w:rPr>
          <w:rFonts w:ascii="Arial" w:hAnsi="Arial" w:cs="Arial"/>
        </w:rPr>
        <w:tab/>
      </w:r>
      <w:r w:rsidRPr="008A3AE4">
        <w:rPr>
          <w:rFonts w:ascii="Arial" w:eastAsia="Arial" w:hAnsi="Arial" w:cs="Arial"/>
        </w:rPr>
        <w:t>Ley 1437 de 2011. Régimen jurídico aplicable</w:t>
      </w:r>
      <w:r w:rsidR="00F14B08" w:rsidRPr="008A3AE4">
        <w:rPr>
          <w:rFonts w:ascii="Arial" w:eastAsia="Arial" w:hAnsi="Arial" w:cs="Arial"/>
        </w:rPr>
        <w:t xml:space="preserve"> </w:t>
      </w:r>
      <w:r w:rsidR="00B72F67" w:rsidRPr="008A3AE4">
        <w:rPr>
          <w:rFonts w:ascii="Arial" w:eastAsia="Arial" w:hAnsi="Arial" w:cs="Arial"/>
        </w:rPr>
        <w:t>L</w:t>
      </w:r>
      <w:r w:rsidRPr="008A3AE4">
        <w:rPr>
          <w:rFonts w:ascii="Arial" w:eastAsia="Arial" w:hAnsi="Arial" w:cs="Arial"/>
        </w:rPr>
        <w:t>ey 678 de 2001.</w:t>
      </w:r>
      <w:r w:rsidR="00D51111" w:rsidRPr="008A3AE4">
        <w:rPr>
          <w:rFonts w:ascii="Arial" w:eastAsia="Arial" w:hAnsi="Arial" w:cs="Arial"/>
        </w:rPr>
        <w:t xml:space="preserve"> Violación manifiesta e inexcusable de las normas de derecho. Se modificó planta de personal de entidad cuando había expresa prohibición legal.</w:t>
      </w:r>
      <w:r w:rsidRPr="008A3AE4">
        <w:rPr>
          <w:rFonts w:ascii="Arial" w:eastAsia="Arial" w:hAnsi="Arial" w:cs="Arial"/>
        </w:rPr>
        <w:t xml:space="preserve"> </w:t>
      </w:r>
      <w:r w:rsidR="00F14B08" w:rsidRPr="008A3AE4">
        <w:rPr>
          <w:rFonts w:ascii="Arial" w:eastAsia="Arial" w:hAnsi="Arial" w:cs="Arial"/>
        </w:rPr>
        <w:t>S</w:t>
      </w:r>
      <w:r w:rsidRPr="008A3AE4">
        <w:rPr>
          <w:rFonts w:ascii="Arial" w:eastAsia="Arial" w:hAnsi="Arial" w:cs="Arial"/>
        </w:rPr>
        <w:t xml:space="preserve">e probó </w:t>
      </w:r>
      <w:r w:rsidR="00F14B08" w:rsidRPr="008A3AE4">
        <w:rPr>
          <w:rFonts w:ascii="Arial" w:eastAsia="Arial" w:hAnsi="Arial" w:cs="Arial"/>
        </w:rPr>
        <w:t>la</w:t>
      </w:r>
      <w:r w:rsidRPr="008A3AE4">
        <w:rPr>
          <w:rFonts w:ascii="Arial" w:eastAsia="Arial" w:hAnsi="Arial" w:cs="Arial"/>
        </w:rPr>
        <w:t xml:space="preserve"> culpa grave</w:t>
      </w:r>
      <w:r w:rsidR="00F14B08" w:rsidRPr="008A3AE4">
        <w:rPr>
          <w:rFonts w:ascii="Arial" w:eastAsia="Arial" w:hAnsi="Arial" w:cs="Arial"/>
        </w:rPr>
        <w:t xml:space="preserve"> del agente</w:t>
      </w:r>
      <w:r w:rsidRPr="008A3AE4" w:rsidDel="009E0FFB">
        <w:rPr>
          <w:rFonts w:ascii="Arial" w:eastAsia="Arial" w:hAnsi="Arial" w:cs="Arial"/>
        </w:rPr>
        <w:t>.</w:t>
      </w:r>
      <w:r w:rsidR="00F14B08" w:rsidRPr="008A3AE4" w:rsidDel="009E0FFB">
        <w:rPr>
          <w:rFonts w:ascii="Arial" w:eastAsia="Arial" w:hAnsi="Arial" w:cs="Arial"/>
        </w:rPr>
        <w:t xml:space="preserve"> </w:t>
      </w:r>
      <w:r w:rsidR="00F14B08" w:rsidRPr="008A3AE4">
        <w:rPr>
          <w:rFonts w:ascii="Arial" w:eastAsia="Arial" w:hAnsi="Arial" w:cs="Arial"/>
        </w:rPr>
        <w:t>Sin costas</w:t>
      </w:r>
      <w:r w:rsidR="00F10B80" w:rsidRPr="008A3AE4">
        <w:rPr>
          <w:rFonts w:ascii="Arial" w:eastAsia="Arial" w:hAnsi="Arial" w:cs="Arial"/>
        </w:rPr>
        <w:t>.</w:t>
      </w:r>
    </w:p>
    <w:p w14:paraId="5068A1CC" w14:textId="77777777" w:rsidR="009F24AA" w:rsidRPr="008A3AE4" w:rsidRDefault="009F24AA" w:rsidP="009F24AA">
      <w:pPr>
        <w:pBdr>
          <w:bottom w:val="single" w:sz="12" w:space="0" w:color="000000"/>
        </w:pBdr>
        <w:jc w:val="both"/>
        <w:rPr>
          <w:rFonts w:ascii="Arial" w:eastAsia="Arial" w:hAnsi="Arial" w:cs="Arial"/>
          <w:b/>
          <w:color w:val="FF0000"/>
        </w:rPr>
      </w:pPr>
    </w:p>
    <w:p w14:paraId="5913F1A4" w14:textId="77777777" w:rsidR="009F24AA" w:rsidRPr="008A3AE4" w:rsidRDefault="009F24AA" w:rsidP="009F24AA">
      <w:pPr>
        <w:pBdr>
          <w:bottom w:val="single" w:sz="12" w:space="0" w:color="000000"/>
        </w:pBdr>
        <w:ind w:left="2832" w:hanging="2832"/>
        <w:jc w:val="both"/>
        <w:rPr>
          <w:rFonts w:ascii="Arial" w:eastAsia="Arial" w:hAnsi="Arial" w:cs="Arial"/>
          <w:b/>
        </w:rPr>
      </w:pPr>
      <w:r w:rsidRPr="008A3AE4">
        <w:rPr>
          <w:rFonts w:ascii="Arial" w:eastAsia="Arial" w:hAnsi="Arial" w:cs="Arial"/>
          <w:b/>
        </w:rPr>
        <w:t>SENTENCIA SEGUNDA INSTANCIA</w:t>
      </w:r>
    </w:p>
    <w:p w14:paraId="6D29F4F2" w14:textId="77777777" w:rsidR="009F24AA" w:rsidRPr="008A3AE4" w:rsidRDefault="009F24AA" w:rsidP="009F24AA">
      <w:pPr>
        <w:spacing w:line="360" w:lineRule="auto"/>
        <w:jc w:val="both"/>
        <w:rPr>
          <w:rFonts w:ascii="Arial" w:eastAsia="Arial" w:hAnsi="Arial" w:cs="Arial"/>
          <w:sz w:val="28"/>
          <w:szCs w:val="28"/>
        </w:rPr>
      </w:pPr>
    </w:p>
    <w:p w14:paraId="7DA6D5FB" w14:textId="77777777" w:rsidR="009F24AA" w:rsidRPr="008A3AE4" w:rsidRDefault="009F24AA" w:rsidP="009F24AA">
      <w:pPr>
        <w:pBdr>
          <w:top w:val="nil"/>
          <w:left w:val="nil"/>
          <w:bottom w:val="nil"/>
          <w:right w:val="nil"/>
          <w:between w:val="nil"/>
        </w:pBdr>
        <w:spacing w:line="360" w:lineRule="auto"/>
        <w:jc w:val="both"/>
        <w:rPr>
          <w:rFonts w:ascii="Arial" w:eastAsia="Arial" w:hAnsi="Arial" w:cs="Arial"/>
          <w:lang w:val="es-ES" w:eastAsia="es-ES"/>
        </w:rPr>
      </w:pPr>
      <w:r w:rsidRPr="008A3AE4">
        <w:rPr>
          <w:rFonts w:ascii="Arial" w:eastAsia="Arial" w:hAnsi="Arial" w:cs="Arial"/>
          <w:lang w:val="es-ES" w:eastAsia="es-ES"/>
        </w:rPr>
        <w:t xml:space="preserve">La Sala, </w:t>
      </w:r>
      <w:r w:rsidRPr="008A3AE4">
        <w:rPr>
          <w:rFonts w:ascii="Arial" w:hAnsi="Arial" w:cs="Arial"/>
          <w:shd w:val="clear" w:color="auto" w:fill="FFFFFF"/>
        </w:rPr>
        <w:t xml:space="preserve">de acuerdo con lo dispuesto en sesión </w:t>
      </w:r>
      <w:r w:rsidRPr="008A3AE4">
        <w:rPr>
          <w:rFonts w:ascii="Arial" w:hAnsi="Arial" w:cs="Arial"/>
        </w:rPr>
        <w:t>de 5 de mayo de 2005</w:t>
      </w:r>
      <w:r w:rsidRPr="008A3AE4">
        <w:rPr>
          <w:rStyle w:val="Refdenotaalpie"/>
          <w:rFonts w:ascii="Arial" w:eastAsiaTheme="majorEastAsia" w:hAnsi="Arial" w:cs="Arial"/>
        </w:rPr>
        <w:footnoteReference w:id="2"/>
      </w:r>
      <w:r w:rsidRPr="008A3AE4">
        <w:rPr>
          <w:rFonts w:ascii="Arial" w:hAnsi="Arial" w:cs="Arial"/>
        </w:rPr>
        <w:t>,</w:t>
      </w:r>
      <w:r w:rsidRPr="008A3AE4">
        <w:rPr>
          <w:rFonts w:ascii="Arial" w:eastAsia="Arial" w:hAnsi="Arial" w:cs="Arial"/>
        </w:rPr>
        <w:t xml:space="preserve"> </w:t>
      </w:r>
      <w:r w:rsidRPr="008A3AE4">
        <w:rPr>
          <w:rFonts w:ascii="Arial" w:eastAsia="Arial" w:hAnsi="Arial" w:cs="Arial"/>
          <w:lang w:val="es-ES" w:eastAsia="es-ES"/>
        </w:rPr>
        <w:t>decide el recurso de apelación interpuesto por la parte demandante contra la sentencia del 2</w:t>
      </w:r>
      <w:r w:rsidR="004D6DC8" w:rsidRPr="008A3AE4">
        <w:rPr>
          <w:rFonts w:ascii="Arial" w:eastAsia="Arial" w:hAnsi="Arial" w:cs="Arial"/>
          <w:lang w:val="es-ES" w:eastAsia="es-ES"/>
        </w:rPr>
        <w:t>8</w:t>
      </w:r>
      <w:r w:rsidRPr="008A3AE4">
        <w:rPr>
          <w:rFonts w:ascii="Arial" w:eastAsia="Arial" w:hAnsi="Arial" w:cs="Arial"/>
          <w:lang w:val="es-ES" w:eastAsia="es-ES"/>
        </w:rPr>
        <w:t xml:space="preserve"> de mayo de 2020, proferida por el Tribunal Administrativo de </w:t>
      </w:r>
      <w:r w:rsidR="00362459" w:rsidRPr="008A3AE4">
        <w:rPr>
          <w:rFonts w:ascii="Arial" w:eastAsia="Arial" w:hAnsi="Arial" w:cs="Arial"/>
          <w:lang w:val="es-ES" w:eastAsia="es-ES"/>
        </w:rPr>
        <w:t>Cundinamarca</w:t>
      </w:r>
      <w:r w:rsidRPr="008A3AE4">
        <w:rPr>
          <w:rFonts w:ascii="Arial" w:eastAsia="Arial" w:hAnsi="Arial" w:cs="Arial"/>
          <w:lang w:val="es-ES" w:eastAsia="es-ES"/>
        </w:rPr>
        <w:t>, que negó las pretensiones de la demanda.</w:t>
      </w:r>
    </w:p>
    <w:p w14:paraId="38A6ACE1" w14:textId="77777777" w:rsidR="009F24AA" w:rsidRPr="00C71878" w:rsidRDefault="009F24AA" w:rsidP="009F24AA">
      <w:pPr>
        <w:pBdr>
          <w:top w:val="nil"/>
          <w:left w:val="nil"/>
          <w:bottom w:val="nil"/>
          <w:right w:val="nil"/>
          <w:between w:val="nil"/>
        </w:pBdr>
        <w:spacing w:line="360" w:lineRule="auto"/>
        <w:jc w:val="both"/>
        <w:rPr>
          <w:rFonts w:ascii="Arial" w:eastAsia="Arial" w:hAnsi="Arial" w:cs="Arial"/>
          <w:i/>
          <w:sz w:val="28"/>
          <w:szCs w:val="28"/>
          <w:lang w:val="es-ES"/>
        </w:rPr>
      </w:pPr>
    </w:p>
    <w:p w14:paraId="6D4303FC" w14:textId="77777777" w:rsidR="009F24AA" w:rsidRPr="008A3AE4" w:rsidRDefault="009F24AA" w:rsidP="009F24AA">
      <w:pPr>
        <w:pBdr>
          <w:top w:val="nil"/>
          <w:left w:val="nil"/>
          <w:bottom w:val="nil"/>
          <w:right w:val="nil"/>
          <w:between w:val="nil"/>
        </w:pBdr>
        <w:spacing w:line="360" w:lineRule="auto"/>
        <w:ind w:right="51"/>
        <w:jc w:val="center"/>
        <w:rPr>
          <w:rFonts w:ascii="Arial" w:eastAsia="Arial" w:hAnsi="Arial" w:cs="Arial"/>
          <w:b/>
        </w:rPr>
      </w:pPr>
      <w:r w:rsidRPr="008A3AE4">
        <w:rPr>
          <w:rFonts w:ascii="Arial" w:eastAsia="Arial" w:hAnsi="Arial" w:cs="Arial"/>
          <w:b/>
        </w:rPr>
        <w:t>I. SINTESIS DEL CASO</w:t>
      </w:r>
    </w:p>
    <w:p w14:paraId="3EFCC8FE" w14:textId="77777777" w:rsidR="009F24AA" w:rsidRPr="00C71878" w:rsidRDefault="009F24AA" w:rsidP="009F24AA">
      <w:pPr>
        <w:pBdr>
          <w:top w:val="nil"/>
          <w:left w:val="nil"/>
          <w:bottom w:val="nil"/>
          <w:right w:val="nil"/>
          <w:between w:val="nil"/>
        </w:pBdr>
        <w:spacing w:line="360" w:lineRule="auto"/>
        <w:ind w:right="51"/>
        <w:jc w:val="center"/>
        <w:rPr>
          <w:rFonts w:ascii="Arial" w:eastAsia="Arial" w:hAnsi="Arial" w:cs="Arial"/>
          <w:b/>
          <w:sz w:val="32"/>
          <w:szCs w:val="32"/>
        </w:rPr>
      </w:pPr>
    </w:p>
    <w:p w14:paraId="55F1C547" w14:textId="4427F12E" w:rsidR="009F24AA" w:rsidRPr="005A3126" w:rsidRDefault="009F24AA" w:rsidP="005A3126">
      <w:pPr>
        <w:tabs>
          <w:tab w:val="left" w:pos="720"/>
        </w:tabs>
        <w:suppressAutoHyphens/>
        <w:spacing w:line="360" w:lineRule="auto"/>
        <w:ind w:right="18"/>
        <w:jc w:val="both"/>
        <w:rPr>
          <w:rFonts w:ascii="Arial" w:hAnsi="Arial" w:cs="Arial"/>
        </w:rPr>
      </w:pPr>
      <w:r w:rsidRPr="008A3AE4">
        <w:rPr>
          <w:rFonts w:ascii="Arial" w:eastAsia="Calibri" w:hAnsi="Arial" w:cs="Arial"/>
          <w:lang w:val="es-ES"/>
        </w:rPr>
        <w:t xml:space="preserve">Mediante sentencia del </w:t>
      </w:r>
      <w:r w:rsidR="009A5AAC" w:rsidRPr="008A3AE4">
        <w:rPr>
          <w:rFonts w:ascii="Arial" w:eastAsia="Arial" w:hAnsi="Arial" w:cs="Arial"/>
        </w:rPr>
        <w:t>13 de junio de 2013</w:t>
      </w:r>
      <w:r w:rsidRPr="008A3AE4">
        <w:rPr>
          <w:rFonts w:ascii="Arial" w:eastAsia="Calibri" w:hAnsi="Arial" w:cs="Arial"/>
          <w:lang w:val="es-ES"/>
        </w:rPr>
        <w:t xml:space="preserve">, el Consejo de Estado declaró la </w:t>
      </w:r>
      <w:r w:rsidRPr="008A3AE4">
        <w:rPr>
          <w:rFonts w:ascii="Arial" w:eastAsia="Arial" w:hAnsi="Arial" w:cs="Arial"/>
        </w:rPr>
        <w:t>nulidad</w:t>
      </w:r>
      <w:r w:rsidRPr="008A3AE4">
        <w:rPr>
          <w:rFonts w:ascii="Arial" w:hAnsi="Arial" w:cs="Arial"/>
        </w:rPr>
        <w:t xml:space="preserve"> de la </w:t>
      </w:r>
      <w:r w:rsidR="009A5AAC" w:rsidRPr="008A3AE4">
        <w:rPr>
          <w:rFonts w:ascii="Arial" w:hAnsi="Arial" w:cs="Arial"/>
        </w:rPr>
        <w:t>Resolución 951 del 9 de diciembre de 2005</w:t>
      </w:r>
      <w:r w:rsidRPr="008A3AE4">
        <w:rPr>
          <w:rFonts w:ascii="Arial" w:hAnsi="Arial" w:cs="Arial"/>
        </w:rPr>
        <w:t xml:space="preserve">, expedida por el </w:t>
      </w:r>
      <w:r w:rsidR="009A5AAC" w:rsidRPr="008A3AE4">
        <w:rPr>
          <w:rFonts w:ascii="Arial" w:hAnsi="Arial" w:cs="Arial"/>
        </w:rPr>
        <w:t>gerente general de la Empresa de Acueducto y Alcantarillado de Bogotá E.S.P.</w:t>
      </w:r>
      <w:r w:rsidRPr="008A3AE4">
        <w:rPr>
          <w:rFonts w:ascii="Arial" w:eastAsia="Calibri" w:hAnsi="Arial" w:cs="Arial"/>
          <w:lang w:val="es-ES"/>
        </w:rPr>
        <w:t>, y condenó a dich</w:t>
      </w:r>
      <w:r w:rsidR="009A5AAC" w:rsidRPr="008A3AE4">
        <w:rPr>
          <w:rFonts w:ascii="Arial" w:eastAsia="Calibri" w:hAnsi="Arial" w:cs="Arial"/>
          <w:lang w:val="es-ES"/>
        </w:rPr>
        <w:t>a</w:t>
      </w:r>
      <w:r w:rsidRPr="008A3AE4">
        <w:rPr>
          <w:rFonts w:ascii="Arial" w:eastAsia="Calibri" w:hAnsi="Arial" w:cs="Arial"/>
          <w:lang w:val="es-ES"/>
        </w:rPr>
        <w:t xml:space="preserve"> </w:t>
      </w:r>
      <w:r w:rsidR="009A5AAC" w:rsidRPr="008A3AE4">
        <w:rPr>
          <w:rFonts w:ascii="Arial" w:eastAsia="Calibri" w:hAnsi="Arial" w:cs="Arial"/>
          <w:lang w:val="es-ES"/>
        </w:rPr>
        <w:t>empresa</w:t>
      </w:r>
      <w:r w:rsidRPr="008A3AE4">
        <w:rPr>
          <w:rFonts w:ascii="Arial" w:eastAsia="Calibri" w:hAnsi="Arial" w:cs="Arial"/>
          <w:lang w:val="es-ES"/>
        </w:rPr>
        <w:t xml:space="preserve"> a reintegrar a </w:t>
      </w:r>
      <w:r w:rsidR="009A5AAC" w:rsidRPr="008A3AE4">
        <w:rPr>
          <w:rFonts w:ascii="Arial" w:eastAsia="Calibri" w:hAnsi="Arial" w:cs="Arial"/>
          <w:lang w:val="es-ES"/>
        </w:rPr>
        <w:t>Ernesto Mauricio Restrepo</w:t>
      </w:r>
      <w:r w:rsidRPr="008A3AE4">
        <w:rPr>
          <w:rFonts w:ascii="Arial" w:eastAsia="Calibri" w:hAnsi="Arial" w:cs="Arial"/>
          <w:lang w:val="es-ES"/>
        </w:rPr>
        <w:t xml:space="preserve"> al cargo que ocupaba para el momento de su desvinculación o a uno de superior jerarquía, </w:t>
      </w:r>
      <w:r w:rsidRPr="008A3AE4">
        <w:rPr>
          <w:rFonts w:ascii="Arial" w:eastAsia="Arial" w:hAnsi="Arial" w:cs="Arial"/>
        </w:rPr>
        <w:t>así como a pagarle los emolumentos que había dejado de percibir.</w:t>
      </w:r>
      <w:r w:rsidRPr="008A3AE4">
        <w:rPr>
          <w:rFonts w:ascii="Arial" w:hAnsi="Arial" w:cs="Arial"/>
        </w:rPr>
        <w:t xml:space="preserve"> Como dicha entidad fue</w:t>
      </w:r>
      <w:r w:rsidRPr="008A3AE4">
        <w:rPr>
          <w:rFonts w:ascii="Arial" w:hAnsi="Arial" w:cs="Arial"/>
          <w:lang w:val="es-ES"/>
        </w:rPr>
        <w:t xml:space="preserve"> condenada en el proceso referido y afirma que pagó una indemnización por tal concepto, presentó demanda en ejercicio del medio de control de repetición en contra de </w:t>
      </w:r>
      <w:r w:rsidR="009A5AAC" w:rsidRPr="008A3AE4">
        <w:rPr>
          <w:rFonts w:ascii="Arial" w:eastAsia="Calibri" w:hAnsi="Arial" w:cs="Arial"/>
          <w:lang w:val="es-ES"/>
        </w:rPr>
        <w:t xml:space="preserve">Edgar Antonio Ruiz </w:t>
      </w:r>
      <w:proofErr w:type="spellStart"/>
      <w:r w:rsidR="009A5AAC" w:rsidRPr="008A3AE4">
        <w:rPr>
          <w:rFonts w:ascii="Arial" w:eastAsia="Calibri" w:hAnsi="Arial" w:cs="Arial"/>
          <w:lang w:val="es-ES"/>
        </w:rPr>
        <w:t>Ruiz</w:t>
      </w:r>
      <w:proofErr w:type="spellEnd"/>
      <w:r w:rsidRPr="008A3AE4">
        <w:rPr>
          <w:rFonts w:ascii="Arial" w:hAnsi="Arial" w:cs="Arial"/>
          <w:lang w:val="es-ES"/>
        </w:rPr>
        <w:t xml:space="preserve">, señalando que debía reembolsarle dicho dinero, pues había sido el servidor público que con su actuar </w:t>
      </w:r>
      <w:r w:rsidR="00AA723B" w:rsidRPr="008A3AE4">
        <w:rPr>
          <w:rFonts w:ascii="Arial" w:hAnsi="Arial" w:cs="Arial"/>
          <w:lang w:val="es-ES"/>
        </w:rPr>
        <w:t>“</w:t>
      </w:r>
      <w:r w:rsidRPr="008A3AE4">
        <w:rPr>
          <w:rFonts w:ascii="Arial" w:hAnsi="Arial" w:cs="Arial"/>
          <w:i/>
          <w:lang w:val="es-ES"/>
        </w:rPr>
        <w:t>gravemente culposo</w:t>
      </w:r>
      <w:r w:rsidR="00AA723B" w:rsidRPr="008A3AE4">
        <w:rPr>
          <w:rFonts w:ascii="Arial" w:hAnsi="Arial" w:cs="Arial"/>
          <w:lang w:val="es-ES"/>
        </w:rPr>
        <w:t>”</w:t>
      </w:r>
      <w:r w:rsidRPr="008A3AE4">
        <w:rPr>
          <w:rFonts w:ascii="Arial" w:hAnsi="Arial" w:cs="Arial"/>
          <w:lang w:val="es-ES"/>
        </w:rPr>
        <w:t xml:space="preserve"> había incidido en la producción del daño antijurídico por el cual fue condenada.</w:t>
      </w:r>
    </w:p>
    <w:p w14:paraId="14B2C967" w14:textId="77777777" w:rsidR="00C71878" w:rsidRDefault="00C71878" w:rsidP="009F24AA">
      <w:pPr>
        <w:spacing w:line="360" w:lineRule="auto"/>
        <w:ind w:right="51"/>
        <w:jc w:val="center"/>
        <w:rPr>
          <w:rFonts w:ascii="Arial" w:eastAsia="Arial" w:hAnsi="Arial" w:cs="Arial"/>
          <w:b/>
        </w:rPr>
      </w:pPr>
    </w:p>
    <w:p w14:paraId="58B3BCCB" w14:textId="77777777" w:rsidR="00C71878" w:rsidRDefault="00C71878" w:rsidP="009F24AA">
      <w:pPr>
        <w:spacing w:line="360" w:lineRule="auto"/>
        <w:ind w:right="51"/>
        <w:jc w:val="center"/>
        <w:rPr>
          <w:rFonts w:ascii="Arial" w:eastAsia="Arial" w:hAnsi="Arial" w:cs="Arial"/>
          <w:b/>
        </w:rPr>
      </w:pPr>
    </w:p>
    <w:p w14:paraId="7FEA45D6" w14:textId="77777777" w:rsidR="00C71878" w:rsidRDefault="00C71878" w:rsidP="009F24AA">
      <w:pPr>
        <w:spacing w:line="360" w:lineRule="auto"/>
        <w:ind w:right="51"/>
        <w:jc w:val="center"/>
        <w:rPr>
          <w:rFonts w:ascii="Arial" w:eastAsia="Arial" w:hAnsi="Arial" w:cs="Arial"/>
          <w:b/>
        </w:rPr>
      </w:pPr>
    </w:p>
    <w:p w14:paraId="372A1514" w14:textId="025E8A3F" w:rsidR="009F24AA" w:rsidRPr="008A3AE4" w:rsidRDefault="009F24AA" w:rsidP="009F24AA">
      <w:pPr>
        <w:spacing w:line="360" w:lineRule="auto"/>
        <w:ind w:right="51"/>
        <w:jc w:val="center"/>
        <w:rPr>
          <w:rFonts w:ascii="Arial" w:eastAsia="Arial" w:hAnsi="Arial" w:cs="Arial"/>
          <w:b/>
        </w:rPr>
      </w:pPr>
      <w:r w:rsidRPr="008A3AE4">
        <w:rPr>
          <w:rFonts w:ascii="Arial" w:eastAsia="Arial" w:hAnsi="Arial" w:cs="Arial"/>
          <w:b/>
        </w:rPr>
        <w:lastRenderedPageBreak/>
        <w:t>II. ANTECEDENTES</w:t>
      </w:r>
    </w:p>
    <w:p w14:paraId="64777A67" w14:textId="77777777" w:rsidR="009F24AA" w:rsidRPr="008A3AE4" w:rsidRDefault="009F24AA" w:rsidP="009F24AA">
      <w:pPr>
        <w:spacing w:line="360" w:lineRule="auto"/>
        <w:jc w:val="both"/>
        <w:rPr>
          <w:rFonts w:ascii="Arial" w:eastAsia="Arial" w:hAnsi="Arial" w:cs="Arial"/>
          <w:b/>
        </w:rPr>
      </w:pPr>
    </w:p>
    <w:p w14:paraId="569FAEF6" w14:textId="77777777" w:rsidR="009F24AA" w:rsidRPr="008A3AE4" w:rsidRDefault="009F24AA" w:rsidP="009F24AA">
      <w:pPr>
        <w:spacing w:line="360" w:lineRule="auto"/>
        <w:jc w:val="both"/>
        <w:rPr>
          <w:rFonts w:ascii="Arial" w:eastAsia="Arial" w:hAnsi="Arial" w:cs="Arial"/>
          <w:b/>
        </w:rPr>
      </w:pPr>
      <w:r w:rsidRPr="008A3AE4">
        <w:rPr>
          <w:rFonts w:ascii="Arial" w:eastAsia="Arial" w:hAnsi="Arial" w:cs="Arial"/>
          <w:b/>
        </w:rPr>
        <w:t>1. Demanda</w:t>
      </w:r>
    </w:p>
    <w:p w14:paraId="470802A3" w14:textId="77777777" w:rsidR="009F24AA" w:rsidRPr="008A3AE4" w:rsidRDefault="009F24AA" w:rsidP="009F24AA">
      <w:pPr>
        <w:spacing w:line="360" w:lineRule="auto"/>
        <w:jc w:val="both"/>
        <w:rPr>
          <w:rFonts w:ascii="Arial" w:eastAsia="Arial" w:hAnsi="Arial" w:cs="Arial"/>
          <w:b/>
        </w:rPr>
      </w:pPr>
    </w:p>
    <w:p w14:paraId="1959F6F1" w14:textId="3DD57399" w:rsidR="009F24AA" w:rsidRPr="008A3AE4" w:rsidRDefault="009F24AA" w:rsidP="009F24AA">
      <w:pPr>
        <w:pStyle w:val="Textoindependiente"/>
        <w:rPr>
          <w:iCs/>
        </w:rPr>
      </w:pPr>
      <w:r w:rsidRPr="008A3AE4">
        <w:rPr>
          <w:rFonts w:eastAsia="Arial"/>
        </w:rPr>
        <w:t xml:space="preserve">El </w:t>
      </w:r>
      <w:r w:rsidR="001417F2" w:rsidRPr="008A3AE4">
        <w:rPr>
          <w:rFonts w:eastAsia="Arial"/>
        </w:rPr>
        <w:t>31 de enero de 2017</w:t>
      </w:r>
      <w:r w:rsidRPr="008A3AE4">
        <w:rPr>
          <w:rFonts w:eastAsia="Arial"/>
          <w:vertAlign w:val="superscript"/>
        </w:rPr>
        <w:footnoteReference w:id="3"/>
      </w:r>
      <w:r w:rsidRPr="008A3AE4">
        <w:rPr>
          <w:rFonts w:eastAsia="Arial"/>
        </w:rPr>
        <w:t xml:space="preserve">, </w:t>
      </w:r>
      <w:r w:rsidR="001417F2" w:rsidRPr="008A3AE4">
        <w:rPr>
          <w:rFonts w:eastAsia="Arial"/>
        </w:rPr>
        <w:t>la Empresa de Acueducto</w:t>
      </w:r>
      <w:r w:rsidR="00E4582C" w:rsidRPr="008A3AE4">
        <w:rPr>
          <w:rFonts w:eastAsia="Arial"/>
        </w:rPr>
        <w:t xml:space="preserve"> y</w:t>
      </w:r>
      <w:r w:rsidR="001417F2" w:rsidRPr="008A3AE4">
        <w:rPr>
          <w:rFonts w:eastAsia="Arial"/>
        </w:rPr>
        <w:t xml:space="preserve"> Alcantarillado de Bogotá E.S.P.</w:t>
      </w:r>
      <w:r w:rsidRPr="008A3AE4">
        <w:rPr>
          <w:rFonts w:eastAsia="Arial"/>
        </w:rPr>
        <w:t xml:space="preserve">, mediante apoderado judicial y en ejercicio del medio de control de repetición, presentó demanda en contra de </w:t>
      </w:r>
      <w:r w:rsidR="00875CEA" w:rsidRPr="008A3AE4">
        <w:rPr>
          <w:rFonts w:eastAsia="Arial"/>
        </w:rPr>
        <w:t xml:space="preserve">Edgar Antonio Ruiz </w:t>
      </w:r>
      <w:proofErr w:type="spellStart"/>
      <w:r w:rsidR="00875CEA" w:rsidRPr="008A3AE4">
        <w:rPr>
          <w:rFonts w:eastAsia="Arial"/>
        </w:rPr>
        <w:t>Ruiz</w:t>
      </w:r>
      <w:proofErr w:type="spellEnd"/>
      <w:r w:rsidRPr="008A3AE4">
        <w:rPr>
          <w:rFonts w:eastAsia="Arial"/>
        </w:rPr>
        <w:t>, para que se le declarara patrimonialmente responsable del pago de $</w:t>
      </w:r>
      <w:r w:rsidR="008C6E6A" w:rsidRPr="008A3AE4">
        <w:rPr>
          <w:rFonts w:eastAsia="Arial"/>
        </w:rPr>
        <w:t>1.548.109.186,00</w:t>
      </w:r>
      <w:r w:rsidRPr="008A3AE4">
        <w:rPr>
          <w:rFonts w:eastAsia="Arial"/>
        </w:rPr>
        <w:t xml:space="preserve"> a </w:t>
      </w:r>
      <w:r w:rsidR="008C6E6A" w:rsidRPr="008A3AE4">
        <w:rPr>
          <w:rFonts w:eastAsia="Calibri"/>
          <w:bCs/>
          <w:iCs/>
          <w:lang w:val="es-ES_tradnl"/>
        </w:rPr>
        <w:t>Ernesto Mauricio Restrepo</w:t>
      </w:r>
      <w:r w:rsidRPr="008A3AE4">
        <w:rPr>
          <w:rFonts w:eastAsia="Arial"/>
        </w:rPr>
        <w:t xml:space="preserve">, realizado en cumplimiento de la condena que le impuso el Consejo de Estado mediante sentencia del </w:t>
      </w:r>
      <w:r w:rsidR="0080486B" w:rsidRPr="008A3AE4">
        <w:rPr>
          <w:rFonts w:eastAsia="Arial"/>
        </w:rPr>
        <w:t>13 de junio de 2013</w:t>
      </w:r>
      <w:r w:rsidRPr="008A3AE4">
        <w:rPr>
          <w:rFonts w:eastAsia="Arial"/>
        </w:rPr>
        <w:t>.</w:t>
      </w:r>
    </w:p>
    <w:p w14:paraId="1896DFA1" w14:textId="77777777" w:rsidR="009F24AA" w:rsidRPr="008A3AE4" w:rsidRDefault="009F24AA" w:rsidP="009F24AA">
      <w:pPr>
        <w:spacing w:line="360" w:lineRule="auto"/>
        <w:jc w:val="both"/>
        <w:rPr>
          <w:rFonts w:ascii="Arial" w:eastAsia="Arial" w:hAnsi="Arial" w:cs="Arial"/>
        </w:rPr>
      </w:pPr>
    </w:p>
    <w:p w14:paraId="6F0DE57F" w14:textId="71C1FCBD" w:rsidR="009F2930" w:rsidRPr="008A3AE4" w:rsidRDefault="009F24AA" w:rsidP="00260274">
      <w:pPr>
        <w:tabs>
          <w:tab w:val="left" w:pos="720"/>
        </w:tabs>
        <w:suppressAutoHyphens/>
        <w:spacing w:line="360" w:lineRule="auto"/>
        <w:ind w:right="18"/>
        <w:jc w:val="both"/>
        <w:rPr>
          <w:rFonts w:ascii="Arial" w:eastAsia="Calibri" w:hAnsi="Arial" w:cs="Arial"/>
          <w:lang w:val="es-ES"/>
        </w:rPr>
      </w:pPr>
      <w:bookmarkStart w:id="1" w:name="_Hlk130909264"/>
      <w:r w:rsidRPr="008A3AE4">
        <w:rPr>
          <w:rFonts w:ascii="Arial" w:eastAsia="Arial" w:hAnsi="Arial" w:cs="Arial"/>
        </w:rPr>
        <w:t xml:space="preserve">En apoyo de las pretensiones, la parte demandante afirma </w:t>
      </w:r>
      <w:r w:rsidRPr="008A3AE4">
        <w:rPr>
          <w:rFonts w:ascii="Arial" w:eastAsia="Calibri" w:hAnsi="Arial" w:cs="Arial"/>
          <w:lang w:val="es-ES"/>
        </w:rPr>
        <w:t>que</w:t>
      </w:r>
      <w:r w:rsidR="00260274" w:rsidRPr="008A3AE4">
        <w:rPr>
          <w:rFonts w:ascii="Arial" w:eastAsia="Calibri" w:hAnsi="Arial" w:cs="Arial"/>
          <w:lang w:val="es-ES"/>
        </w:rPr>
        <w:t xml:space="preserve"> </w:t>
      </w:r>
      <w:r w:rsidR="009F2930" w:rsidRPr="008A3AE4">
        <w:rPr>
          <w:rFonts w:ascii="Arial" w:eastAsia="Calibri" w:hAnsi="Arial" w:cs="Arial"/>
          <w:lang w:val="es-ES"/>
        </w:rPr>
        <w:t xml:space="preserve">mediante Resolución 161 del 20 de febrero de 2004, Alberto José Merlano Alcocer, en calidad de gerente general de </w:t>
      </w:r>
      <w:r w:rsidR="009F2930" w:rsidRPr="008A3AE4">
        <w:rPr>
          <w:rFonts w:ascii="Arial" w:eastAsia="Arial" w:hAnsi="Arial" w:cs="Arial"/>
        </w:rPr>
        <w:t>la Empresa de Acueducto</w:t>
      </w:r>
      <w:r w:rsidR="00E4582C" w:rsidRPr="008A3AE4">
        <w:rPr>
          <w:rFonts w:ascii="Arial" w:eastAsia="Arial" w:hAnsi="Arial" w:cs="Arial"/>
        </w:rPr>
        <w:t xml:space="preserve"> y</w:t>
      </w:r>
      <w:r w:rsidR="009F2930" w:rsidRPr="008A3AE4">
        <w:rPr>
          <w:rFonts w:ascii="Arial" w:eastAsia="Arial" w:hAnsi="Arial" w:cs="Arial"/>
        </w:rPr>
        <w:t xml:space="preserve"> Alcantarillado de Bogotá E.S.P</w:t>
      </w:r>
      <w:r w:rsidR="3859ABE3" w:rsidRPr="008A3AE4">
        <w:rPr>
          <w:rFonts w:ascii="Arial" w:eastAsia="Arial" w:hAnsi="Arial" w:cs="Arial"/>
        </w:rPr>
        <w:t>.</w:t>
      </w:r>
      <w:r w:rsidR="592A3163" w:rsidRPr="008A3AE4">
        <w:rPr>
          <w:rFonts w:ascii="Arial" w:eastAsia="Arial" w:hAnsi="Arial" w:cs="Arial"/>
        </w:rPr>
        <w:t>,</w:t>
      </w:r>
      <w:r w:rsidR="009F2930" w:rsidRPr="008A3AE4">
        <w:rPr>
          <w:rFonts w:ascii="Arial" w:eastAsia="Arial" w:hAnsi="Arial" w:cs="Arial"/>
        </w:rPr>
        <w:t xml:space="preserve"> nombró “</w:t>
      </w:r>
      <w:r w:rsidR="009F2930" w:rsidRPr="008A3AE4">
        <w:rPr>
          <w:rFonts w:ascii="Arial" w:eastAsia="Arial" w:hAnsi="Arial" w:cs="Arial"/>
          <w:i/>
        </w:rPr>
        <w:t>en propiedad”</w:t>
      </w:r>
      <w:r w:rsidR="009F2930" w:rsidRPr="008A3AE4">
        <w:rPr>
          <w:rFonts w:ascii="Arial" w:eastAsia="Arial" w:hAnsi="Arial" w:cs="Arial"/>
        </w:rPr>
        <w:t xml:space="preserve"> a </w:t>
      </w:r>
      <w:r w:rsidR="009F2930" w:rsidRPr="008A3AE4">
        <w:rPr>
          <w:rFonts w:ascii="Arial" w:eastAsia="Calibri" w:hAnsi="Arial" w:cs="Arial"/>
          <w:lang w:val="es-ES"/>
        </w:rPr>
        <w:t>Ernesto Mauricio Restrepo “</w:t>
      </w:r>
      <w:r w:rsidR="009F2930" w:rsidRPr="008A3AE4">
        <w:rPr>
          <w:rFonts w:ascii="Arial" w:eastAsia="Calibri" w:hAnsi="Arial" w:cs="Arial"/>
          <w:i/>
          <w:lang w:val="es-ES"/>
        </w:rPr>
        <w:t>en el cargo de gerente nivel 4 código 0800-001 de la gerencia corporativa de servicio al cliente</w:t>
      </w:r>
      <w:r w:rsidR="00D7589E" w:rsidRPr="008A3AE4">
        <w:rPr>
          <w:rFonts w:ascii="Arial" w:eastAsia="Calibri" w:hAnsi="Arial" w:cs="Arial"/>
          <w:i/>
          <w:lang w:val="es-ES"/>
        </w:rPr>
        <w:t>,</w:t>
      </w:r>
      <w:r w:rsidR="009F2930" w:rsidRPr="008A3AE4">
        <w:rPr>
          <w:rFonts w:ascii="Arial" w:eastAsia="Calibri" w:hAnsi="Arial" w:cs="Arial"/>
          <w:i/>
          <w:lang w:val="es-ES"/>
        </w:rPr>
        <w:t xml:space="preserve"> a partir del 20 de febrero de 2004”</w:t>
      </w:r>
      <w:r w:rsidR="009F2930" w:rsidRPr="008A3AE4">
        <w:rPr>
          <w:rFonts w:ascii="Arial" w:eastAsia="Calibri" w:hAnsi="Arial" w:cs="Arial"/>
          <w:lang w:val="es-ES"/>
        </w:rPr>
        <w:t>.</w:t>
      </w:r>
    </w:p>
    <w:p w14:paraId="032A3A51" w14:textId="77777777" w:rsidR="00EC694F" w:rsidRPr="008A3AE4" w:rsidRDefault="00EC694F" w:rsidP="00260274">
      <w:pPr>
        <w:tabs>
          <w:tab w:val="left" w:pos="720"/>
        </w:tabs>
        <w:suppressAutoHyphens/>
        <w:spacing w:line="360" w:lineRule="auto"/>
        <w:ind w:right="18"/>
        <w:jc w:val="both"/>
        <w:rPr>
          <w:rFonts w:ascii="Arial" w:eastAsia="Calibri" w:hAnsi="Arial" w:cs="Arial"/>
          <w:lang w:val="es-ES"/>
        </w:rPr>
      </w:pPr>
    </w:p>
    <w:p w14:paraId="060BEE9A" w14:textId="77777777" w:rsidR="00EC694F" w:rsidRPr="008A3AE4" w:rsidRDefault="00EC694F" w:rsidP="00EC694F">
      <w:pPr>
        <w:tabs>
          <w:tab w:val="left" w:pos="720"/>
        </w:tabs>
        <w:suppressAutoHyphens/>
        <w:spacing w:line="360" w:lineRule="auto"/>
        <w:ind w:right="18"/>
        <w:jc w:val="both"/>
        <w:rPr>
          <w:rFonts w:ascii="Arial" w:eastAsia="Calibri" w:hAnsi="Arial" w:cs="Arial"/>
          <w:lang w:val="es-ES"/>
        </w:rPr>
      </w:pPr>
      <w:r w:rsidRPr="008A3AE4">
        <w:rPr>
          <w:rFonts w:ascii="Arial" w:eastAsia="Calibri" w:hAnsi="Arial" w:cs="Arial"/>
          <w:lang w:val="es-ES"/>
        </w:rPr>
        <w:t>Manifiesta que “</w:t>
      </w:r>
      <w:r w:rsidRPr="008A3AE4">
        <w:rPr>
          <w:rFonts w:ascii="Arial" w:eastAsia="Calibri" w:hAnsi="Arial" w:cs="Arial"/>
          <w:i/>
          <w:lang w:val="es-ES"/>
        </w:rPr>
        <w:t>el período de ley de garantías</w:t>
      </w:r>
      <w:r w:rsidR="001D7AB3" w:rsidRPr="008A3AE4">
        <w:rPr>
          <w:rFonts w:ascii="Arial" w:eastAsia="Calibri" w:hAnsi="Arial" w:cs="Arial"/>
          <w:i/>
          <w:lang w:val="es-ES"/>
        </w:rPr>
        <w:t xml:space="preserve"> preelectorales</w:t>
      </w:r>
      <w:r w:rsidRPr="008A3AE4">
        <w:rPr>
          <w:rFonts w:ascii="Arial" w:eastAsia="Calibri" w:hAnsi="Arial" w:cs="Arial"/>
          <w:lang w:val="es-ES"/>
        </w:rPr>
        <w:t>” de que trata la Ley 996</w:t>
      </w:r>
      <w:r w:rsidR="00901B44" w:rsidRPr="008A3AE4">
        <w:rPr>
          <w:rFonts w:ascii="Arial" w:eastAsia="Calibri" w:hAnsi="Arial" w:cs="Arial"/>
          <w:lang w:val="es-ES"/>
        </w:rPr>
        <w:t xml:space="preserve"> </w:t>
      </w:r>
      <w:r w:rsidRPr="008A3AE4">
        <w:rPr>
          <w:rFonts w:ascii="Arial" w:eastAsia="Calibri" w:hAnsi="Arial" w:cs="Arial"/>
          <w:lang w:val="es-ES"/>
        </w:rPr>
        <w:t>de 2005</w:t>
      </w:r>
      <w:r w:rsidR="00901B44" w:rsidRPr="008A3AE4">
        <w:rPr>
          <w:rStyle w:val="Refdenotaalpie"/>
          <w:rFonts w:ascii="Arial" w:eastAsia="Calibri" w:hAnsi="Arial" w:cs="Arial"/>
          <w:lang w:val="es-ES"/>
        </w:rPr>
        <w:footnoteReference w:id="4"/>
      </w:r>
      <w:r w:rsidRPr="008A3AE4">
        <w:rPr>
          <w:rFonts w:ascii="Arial" w:eastAsia="Calibri" w:hAnsi="Arial" w:cs="Arial"/>
          <w:lang w:val="es-ES"/>
        </w:rPr>
        <w:t xml:space="preserve"> estaba vigente </w:t>
      </w:r>
      <w:r w:rsidR="00901B44" w:rsidRPr="008A3AE4">
        <w:rPr>
          <w:rFonts w:ascii="Arial" w:eastAsia="Calibri" w:hAnsi="Arial" w:cs="Arial"/>
          <w:lang w:val="es-ES"/>
        </w:rPr>
        <w:t xml:space="preserve">desde noviembre de 2005 </w:t>
      </w:r>
      <w:r w:rsidRPr="008A3AE4">
        <w:rPr>
          <w:rFonts w:ascii="Arial" w:eastAsia="Calibri" w:hAnsi="Arial" w:cs="Arial"/>
          <w:lang w:val="es-ES"/>
        </w:rPr>
        <w:t>hasta el 12 de marzo de 2006</w:t>
      </w:r>
      <w:r w:rsidR="00901B44" w:rsidRPr="008A3AE4">
        <w:rPr>
          <w:rFonts w:ascii="Arial" w:eastAsia="Calibri" w:hAnsi="Arial" w:cs="Arial"/>
          <w:lang w:val="es-ES"/>
        </w:rPr>
        <w:t>.</w:t>
      </w:r>
    </w:p>
    <w:p w14:paraId="64617BED" w14:textId="77777777" w:rsidR="009F2930" w:rsidRPr="008A3AE4" w:rsidRDefault="009F2930" w:rsidP="00260274">
      <w:pPr>
        <w:tabs>
          <w:tab w:val="left" w:pos="720"/>
        </w:tabs>
        <w:suppressAutoHyphens/>
        <w:spacing w:line="360" w:lineRule="auto"/>
        <w:ind w:right="18"/>
        <w:jc w:val="both"/>
        <w:rPr>
          <w:rFonts w:ascii="Arial" w:eastAsia="Calibri" w:hAnsi="Arial" w:cs="Arial"/>
          <w:lang w:val="es-ES"/>
        </w:rPr>
      </w:pPr>
    </w:p>
    <w:p w14:paraId="0ADC2BD9" w14:textId="77777777" w:rsidR="00260274" w:rsidRPr="008A3AE4" w:rsidRDefault="009F2930" w:rsidP="00260274">
      <w:pPr>
        <w:tabs>
          <w:tab w:val="left" w:pos="720"/>
        </w:tabs>
        <w:suppressAutoHyphens/>
        <w:spacing w:line="360" w:lineRule="auto"/>
        <w:ind w:right="18"/>
        <w:jc w:val="both"/>
        <w:rPr>
          <w:rFonts w:ascii="Arial" w:eastAsia="Calibri" w:hAnsi="Arial" w:cs="Arial"/>
          <w:lang w:val="es-ES"/>
        </w:rPr>
      </w:pPr>
      <w:r w:rsidRPr="008A3AE4">
        <w:rPr>
          <w:rFonts w:ascii="Arial" w:eastAsia="Calibri" w:hAnsi="Arial" w:cs="Arial"/>
          <w:lang w:val="es-ES"/>
        </w:rPr>
        <w:t xml:space="preserve">Refiere que a través de </w:t>
      </w:r>
      <w:r w:rsidR="00260274" w:rsidRPr="008A3AE4">
        <w:rPr>
          <w:rFonts w:ascii="Arial" w:eastAsia="Calibri" w:hAnsi="Arial" w:cs="Arial"/>
          <w:lang w:val="es-ES"/>
        </w:rPr>
        <w:t>Resolución</w:t>
      </w:r>
      <w:r w:rsidR="009F24AA" w:rsidRPr="008A3AE4">
        <w:rPr>
          <w:rFonts w:ascii="Arial" w:eastAsia="Calibri" w:hAnsi="Arial" w:cs="Arial"/>
          <w:lang w:val="es-ES"/>
        </w:rPr>
        <w:t xml:space="preserve"> </w:t>
      </w:r>
      <w:r w:rsidR="00260274" w:rsidRPr="008A3AE4">
        <w:rPr>
          <w:rFonts w:ascii="Arial" w:eastAsia="Calibri" w:hAnsi="Arial" w:cs="Arial"/>
          <w:lang w:val="es-ES"/>
        </w:rPr>
        <w:t>951 del 9 de diciembre de 2005</w:t>
      </w:r>
      <w:r w:rsidR="009F24AA" w:rsidRPr="008A3AE4">
        <w:rPr>
          <w:rFonts w:ascii="Arial" w:eastAsia="Calibri" w:hAnsi="Arial" w:cs="Arial"/>
          <w:lang w:val="es-ES"/>
        </w:rPr>
        <w:t xml:space="preserve">, el </w:t>
      </w:r>
      <w:r w:rsidR="00EC694F" w:rsidRPr="008A3AE4">
        <w:rPr>
          <w:rFonts w:ascii="Arial" w:eastAsia="Calibri" w:hAnsi="Arial" w:cs="Arial"/>
          <w:lang w:val="es-ES"/>
        </w:rPr>
        <w:t xml:space="preserve">nuevo </w:t>
      </w:r>
      <w:r w:rsidR="00260274" w:rsidRPr="008A3AE4">
        <w:rPr>
          <w:rFonts w:ascii="Arial" w:eastAsia="Calibri" w:hAnsi="Arial" w:cs="Arial"/>
          <w:lang w:val="es-ES"/>
        </w:rPr>
        <w:t xml:space="preserve">gerente </w:t>
      </w:r>
      <w:r w:rsidR="001D7AB3" w:rsidRPr="008A3AE4">
        <w:rPr>
          <w:rFonts w:ascii="Arial" w:eastAsia="Calibri" w:hAnsi="Arial" w:cs="Arial"/>
          <w:lang w:val="es-ES"/>
        </w:rPr>
        <w:t xml:space="preserve">general </w:t>
      </w:r>
      <w:r w:rsidR="00260274" w:rsidRPr="008A3AE4">
        <w:rPr>
          <w:rFonts w:ascii="Arial" w:eastAsia="Calibri" w:hAnsi="Arial" w:cs="Arial"/>
          <w:lang w:val="es-ES"/>
        </w:rPr>
        <w:t xml:space="preserve">de </w:t>
      </w:r>
      <w:r w:rsidR="00260274" w:rsidRPr="008A3AE4">
        <w:rPr>
          <w:rFonts w:ascii="Arial" w:eastAsia="Arial" w:hAnsi="Arial" w:cs="Arial"/>
        </w:rPr>
        <w:t>la Empresa de Acueducto</w:t>
      </w:r>
      <w:r w:rsidR="00E4582C" w:rsidRPr="008A3AE4">
        <w:rPr>
          <w:rFonts w:ascii="Arial" w:eastAsia="Arial" w:hAnsi="Arial" w:cs="Arial"/>
        </w:rPr>
        <w:t xml:space="preserve"> y</w:t>
      </w:r>
      <w:r w:rsidR="00260274" w:rsidRPr="008A3AE4">
        <w:rPr>
          <w:rFonts w:ascii="Arial" w:eastAsia="Arial" w:hAnsi="Arial" w:cs="Arial"/>
        </w:rPr>
        <w:t xml:space="preserve"> Alcantarillado de Bogotá E.S.P</w:t>
      </w:r>
      <w:r w:rsidR="001745B3" w:rsidRPr="008A3AE4">
        <w:rPr>
          <w:rFonts w:ascii="Arial" w:eastAsia="Arial" w:hAnsi="Arial" w:cs="Arial"/>
        </w:rPr>
        <w:t>.,</w:t>
      </w:r>
      <w:r w:rsidR="00260274" w:rsidRPr="008A3AE4">
        <w:rPr>
          <w:rFonts w:ascii="Arial" w:eastAsia="Arial" w:hAnsi="Arial" w:cs="Arial"/>
        </w:rPr>
        <w:t xml:space="preserve"> Edgar Antonio Ruiz </w:t>
      </w:r>
      <w:proofErr w:type="spellStart"/>
      <w:r w:rsidR="00260274" w:rsidRPr="008A3AE4">
        <w:rPr>
          <w:rFonts w:ascii="Arial" w:eastAsia="Arial" w:hAnsi="Arial" w:cs="Arial"/>
        </w:rPr>
        <w:t>Ruiz</w:t>
      </w:r>
      <w:proofErr w:type="spellEnd"/>
      <w:r w:rsidR="009F24AA" w:rsidRPr="008A3AE4">
        <w:rPr>
          <w:rFonts w:ascii="Arial" w:eastAsia="Calibri" w:hAnsi="Arial" w:cs="Arial"/>
          <w:lang w:val="es-ES"/>
        </w:rPr>
        <w:t xml:space="preserve">, </w:t>
      </w:r>
      <w:r w:rsidR="00260274" w:rsidRPr="008A3AE4">
        <w:rPr>
          <w:rFonts w:ascii="Arial" w:eastAsia="Calibri" w:hAnsi="Arial" w:cs="Arial"/>
          <w:lang w:val="es-ES"/>
        </w:rPr>
        <w:t>declaró insubsistente a Ernesto Mauricio Restrepo, del cargo de “</w:t>
      </w:r>
      <w:r w:rsidR="00260274" w:rsidRPr="008A3AE4">
        <w:rPr>
          <w:rFonts w:ascii="Arial" w:eastAsia="Calibri" w:hAnsi="Arial" w:cs="Arial"/>
          <w:i/>
          <w:lang w:val="es-ES"/>
        </w:rPr>
        <w:t>gerente nivel 4 código 0800-001”</w:t>
      </w:r>
      <w:r w:rsidR="001D7AB3" w:rsidRPr="008A3AE4">
        <w:rPr>
          <w:rFonts w:ascii="Arial" w:eastAsia="Calibri" w:hAnsi="Arial" w:cs="Arial"/>
          <w:lang w:val="es-ES"/>
        </w:rPr>
        <w:t xml:space="preserve"> mientras estaba vigente “</w:t>
      </w:r>
      <w:r w:rsidR="001D7AB3" w:rsidRPr="008A3AE4">
        <w:rPr>
          <w:rFonts w:ascii="Arial" w:eastAsia="Calibri" w:hAnsi="Arial" w:cs="Arial"/>
          <w:i/>
          <w:lang w:val="es-ES"/>
        </w:rPr>
        <w:t>la ley de garantías”</w:t>
      </w:r>
      <w:r w:rsidR="001D7AB3" w:rsidRPr="008A3AE4">
        <w:rPr>
          <w:rFonts w:ascii="Arial" w:eastAsia="Calibri" w:hAnsi="Arial" w:cs="Arial"/>
          <w:lang w:val="es-ES"/>
        </w:rPr>
        <w:t xml:space="preserve"> que no permitía “</w:t>
      </w:r>
      <w:r w:rsidR="001D7AB3" w:rsidRPr="008A3AE4">
        <w:rPr>
          <w:rFonts w:ascii="Arial" w:eastAsia="Calibri" w:hAnsi="Arial" w:cs="Arial"/>
          <w:i/>
          <w:lang w:val="es-ES"/>
        </w:rPr>
        <w:t>modificar la nómina de la entidad”</w:t>
      </w:r>
      <w:r w:rsidR="001D7AB3" w:rsidRPr="008A3AE4">
        <w:rPr>
          <w:rFonts w:ascii="Arial" w:eastAsia="Calibri" w:hAnsi="Arial" w:cs="Arial"/>
          <w:lang w:val="es-ES"/>
        </w:rPr>
        <w:t xml:space="preserve">. </w:t>
      </w:r>
    </w:p>
    <w:p w14:paraId="3B8ADF7A" w14:textId="77777777" w:rsidR="009F24AA" w:rsidRPr="008A3AE4" w:rsidRDefault="009F24AA" w:rsidP="009F24AA">
      <w:pPr>
        <w:tabs>
          <w:tab w:val="left" w:pos="720"/>
        </w:tabs>
        <w:suppressAutoHyphens/>
        <w:spacing w:line="360" w:lineRule="auto"/>
        <w:ind w:right="18"/>
        <w:jc w:val="both"/>
        <w:rPr>
          <w:rFonts w:ascii="Arial" w:eastAsia="Calibri" w:hAnsi="Arial" w:cs="Arial"/>
          <w:bCs/>
          <w:iCs/>
          <w:lang w:val="es-ES_tradnl"/>
        </w:rPr>
      </w:pPr>
    </w:p>
    <w:p w14:paraId="59AC1546" w14:textId="77777777" w:rsidR="009F24AA" w:rsidRPr="008A3AE4" w:rsidRDefault="009F24AA" w:rsidP="009F24AA">
      <w:pPr>
        <w:tabs>
          <w:tab w:val="left" w:pos="720"/>
        </w:tabs>
        <w:suppressAutoHyphens/>
        <w:spacing w:line="360" w:lineRule="auto"/>
        <w:ind w:right="18"/>
        <w:jc w:val="both"/>
        <w:rPr>
          <w:rFonts w:ascii="Arial" w:eastAsia="Calibri" w:hAnsi="Arial" w:cs="Arial"/>
          <w:lang w:val="es-ES"/>
        </w:rPr>
      </w:pPr>
      <w:r w:rsidRPr="008A3AE4">
        <w:rPr>
          <w:rFonts w:ascii="Arial" w:eastAsia="Calibri" w:hAnsi="Arial" w:cs="Arial"/>
          <w:lang w:val="es-ES"/>
        </w:rPr>
        <w:t xml:space="preserve">Sostiene que </w:t>
      </w:r>
      <w:r w:rsidR="001745B3" w:rsidRPr="008A3AE4">
        <w:rPr>
          <w:rFonts w:ascii="Arial" w:eastAsia="Calibri" w:hAnsi="Arial" w:cs="Arial"/>
          <w:lang w:val="es-ES"/>
        </w:rPr>
        <w:t xml:space="preserve">Ernesto Mauricio Restrepo </w:t>
      </w:r>
      <w:r w:rsidRPr="008A3AE4">
        <w:rPr>
          <w:rFonts w:ascii="Arial" w:eastAsia="Calibri" w:hAnsi="Arial" w:cs="Arial"/>
          <w:lang w:val="es-ES"/>
        </w:rPr>
        <w:t xml:space="preserve">presentó demanda de nulidad y restablecimiento del derecho contra </w:t>
      </w:r>
      <w:r w:rsidR="001745B3" w:rsidRPr="008A3AE4">
        <w:rPr>
          <w:rFonts w:ascii="Arial" w:eastAsia="Arial" w:hAnsi="Arial" w:cs="Arial"/>
        </w:rPr>
        <w:t>la Empresa de Acueducto</w:t>
      </w:r>
      <w:r w:rsidR="00E4582C" w:rsidRPr="008A3AE4">
        <w:rPr>
          <w:rFonts w:ascii="Arial" w:eastAsia="Arial" w:hAnsi="Arial" w:cs="Arial"/>
        </w:rPr>
        <w:t xml:space="preserve"> y</w:t>
      </w:r>
      <w:r w:rsidR="001745B3" w:rsidRPr="008A3AE4">
        <w:rPr>
          <w:rFonts w:ascii="Arial" w:eastAsia="Arial" w:hAnsi="Arial" w:cs="Arial"/>
        </w:rPr>
        <w:t xml:space="preserve"> Alcantarillado de Bogotá E.S.P.</w:t>
      </w:r>
      <w:r w:rsidRPr="008A3AE4">
        <w:rPr>
          <w:rFonts w:ascii="Arial" w:eastAsia="Calibri" w:hAnsi="Arial" w:cs="Arial"/>
          <w:lang w:val="es-ES"/>
        </w:rPr>
        <w:t>, en la que solicitó la nulidad de</w:t>
      </w:r>
      <w:r w:rsidR="001745B3" w:rsidRPr="008A3AE4">
        <w:rPr>
          <w:rFonts w:ascii="Arial" w:eastAsia="Calibri" w:hAnsi="Arial" w:cs="Arial"/>
          <w:lang w:val="es-ES"/>
        </w:rPr>
        <w:t xml:space="preserve"> </w:t>
      </w:r>
      <w:r w:rsidRPr="008A3AE4">
        <w:rPr>
          <w:rFonts w:ascii="Arial" w:eastAsia="Calibri" w:hAnsi="Arial" w:cs="Arial"/>
          <w:lang w:val="es-ES"/>
        </w:rPr>
        <w:t>l</w:t>
      </w:r>
      <w:r w:rsidR="001745B3" w:rsidRPr="008A3AE4">
        <w:rPr>
          <w:rFonts w:ascii="Arial" w:eastAsia="Calibri" w:hAnsi="Arial" w:cs="Arial"/>
          <w:lang w:val="es-ES"/>
        </w:rPr>
        <w:t>a</w:t>
      </w:r>
      <w:r w:rsidRPr="008A3AE4">
        <w:rPr>
          <w:rFonts w:ascii="Arial" w:eastAsia="Calibri" w:hAnsi="Arial" w:cs="Arial"/>
          <w:lang w:val="es-ES"/>
        </w:rPr>
        <w:t xml:space="preserve"> </w:t>
      </w:r>
      <w:r w:rsidR="001745B3" w:rsidRPr="008A3AE4">
        <w:rPr>
          <w:rFonts w:ascii="Arial" w:eastAsia="Calibri" w:hAnsi="Arial" w:cs="Arial"/>
          <w:lang w:val="es-ES"/>
        </w:rPr>
        <w:t>Resolución 951 del 9 de diciembre de 2005</w:t>
      </w:r>
      <w:r w:rsidRPr="008A3AE4">
        <w:rPr>
          <w:rFonts w:ascii="Arial" w:eastAsia="Calibri" w:hAnsi="Arial" w:cs="Arial"/>
          <w:bCs/>
          <w:iCs/>
          <w:lang w:val="es-ES_tradnl"/>
        </w:rPr>
        <w:t xml:space="preserve">, </w:t>
      </w:r>
      <w:r w:rsidRPr="008A3AE4">
        <w:rPr>
          <w:rFonts w:ascii="Arial" w:eastAsia="Calibri" w:hAnsi="Arial" w:cs="Arial"/>
          <w:lang w:val="es-ES"/>
        </w:rPr>
        <w:t>el reintegro al cargo que ocupaba para el momento de su desvinculación o a uno de superior jerarquía y el pago de los salarios y prestaciones dejados de percibir.</w:t>
      </w:r>
    </w:p>
    <w:p w14:paraId="39B902FC" w14:textId="77777777" w:rsidR="009F24AA" w:rsidRPr="008A3AE4" w:rsidRDefault="009F24AA" w:rsidP="009F24AA">
      <w:pPr>
        <w:tabs>
          <w:tab w:val="left" w:pos="720"/>
        </w:tabs>
        <w:suppressAutoHyphens/>
        <w:spacing w:line="360" w:lineRule="auto"/>
        <w:ind w:right="18"/>
        <w:jc w:val="both"/>
        <w:rPr>
          <w:rFonts w:ascii="Arial" w:eastAsia="Calibri" w:hAnsi="Arial" w:cs="Arial"/>
          <w:lang w:val="es-ES"/>
        </w:rPr>
      </w:pPr>
    </w:p>
    <w:p w14:paraId="09B44E40" w14:textId="77777777" w:rsidR="009F24AA" w:rsidRPr="008A3AE4" w:rsidRDefault="009F24AA" w:rsidP="009F24AA">
      <w:pPr>
        <w:tabs>
          <w:tab w:val="left" w:pos="720"/>
        </w:tabs>
        <w:suppressAutoHyphens/>
        <w:spacing w:line="360" w:lineRule="auto"/>
        <w:ind w:right="18"/>
        <w:jc w:val="both"/>
        <w:rPr>
          <w:rFonts w:ascii="Arial" w:eastAsia="Arial" w:hAnsi="Arial" w:cs="Arial"/>
        </w:rPr>
      </w:pPr>
      <w:r w:rsidRPr="008A3AE4">
        <w:rPr>
          <w:rFonts w:ascii="Arial" w:eastAsia="Calibri" w:hAnsi="Arial" w:cs="Arial"/>
          <w:lang w:val="es-ES"/>
        </w:rPr>
        <w:t xml:space="preserve">Resalta que, mediante providencia del 13 de noviembre de 2008, el Tribunal Administrativo de </w:t>
      </w:r>
      <w:r w:rsidR="00257958" w:rsidRPr="008A3AE4">
        <w:rPr>
          <w:rFonts w:ascii="Arial" w:eastAsia="Calibri" w:hAnsi="Arial" w:cs="Arial"/>
          <w:lang w:val="es-ES"/>
        </w:rPr>
        <w:t>Cundinamarca</w:t>
      </w:r>
      <w:r w:rsidR="006F2C55" w:rsidRPr="008A3AE4">
        <w:rPr>
          <w:rFonts w:ascii="Arial" w:eastAsia="Calibri" w:hAnsi="Arial" w:cs="Arial"/>
          <w:lang w:val="es-ES"/>
        </w:rPr>
        <w:t xml:space="preserve"> declaró la nulidad de la Resolución 951 del 9 de diciembre de 2005</w:t>
      </w:r>
      <w:r w:rsidR="00F671D5" w:rsidRPr="008A3AE4">
        <w:rPr>
          <w:rFonts w:ascii="Arial" w:eastAsia="Calibri" w:hAnsi="Arial" w:cs="Arial"/>
          <w:lang w:val="es-ES"/>
        </w:rPr>
        <w:t>,</w:t>
      </w:r>
      <w:r w:rsidR="006F2C55" w:rsidRPr="008A3AE4">
        <w:rPr>
          <w:rFonts w:ascii="Arial" w:eastAsia="Calibri" w:hAnsi="Arial" w:cs="Arial"/>
          <w:lang w:val="es-ES"/>
        </w:rPr>
        <w:t xml:space="preserve"> y</w:t>
      </w:r>
      <w:r w:rsidR="006F2C55" w:rsidRPr="008A3AE4">
        <w:rPr>
          <w:rFonts w:ascii="Arial" w:eastAsia="Calibri" w:hAnsi="Arial" w:cs="Arial"/>
          <w:bCs/>
          <w:iCs/>
          <w:lang w:val="es-ES_tradnl"/>
        </w:rPr>
        <w:t xml:space="preserve"> ordenó </w:t>
      </w:r>
      <w:r w:rsidR="006F2C55" w:rsidRPr="008A3AE4">
        <w:rPr>
          <w:rFonts w:ascii="Arial" w:eastAsia="Calibri" w:hAnsi="Arial" w:cs="Arial"/>
          <w:lang w:val="es-ES"/>
        </w:rPr>
        <w:t>el reintegro al cargo que Ernesto Mauricio Restrepo ocupaba para el momento de su desvinculación o a uno superior, así como el pago de los salarios y prestaciones dejados de percibir</w:t>
      </w:r>
      <w:r w:rsidRPr="008A3AE4">
        <w:rPr>
          <w:rFonts w:ascii="Arial" w:eastAsia="Arial" w:hAnsi="Arial" w:cs="Arial"/>
        </w:rPr>
        <w:t xml:space="preserve">; y que en fecha indeterminada </w:t>
      </w:r>
      <w:r w:rsidR="006F2C55" w:rsidRPr="008A3AE4">
        <w:rPr>
          <w:rFonts w:ascii="Arial" w:eastAsia="Arial" w:hAnsi="Arial" w:cs="Arial"/>
        </w:rPr>
        <w:t>la Empresa de Acueducto</w:t>
      </w:r>
      <w:r w:rsidR="00E41539" w:rsidRPr="008A3AE4">
        <w:rPr>
          <w:rFonts w:ascii="Arial" w:eastAsia="Arial" w:hAnsi="Arial" w:cs="Arial"/>
        </w:rPr>
        <w:t xml:space="preserve"> y</w:t>
      </w:r>
      <w:r w:rsidR="006F2C55" w:rsidRPr="008A3AE4">
        <w:rPr>
          <w:rFonts w:ascii="Arial" w:eastAsia="Arial" w:hAnsi="Arial" w:cs="Arial"/>
        </w:rPr>
        <w:t xml:space="preserve"> Alcantarillado de Bogotá E.S.P. </w:t>
      </w:r>
      <w:r w:rsidRPr="008A3AE4">
        <w:rPr>
          <w:rFonts w:ascii="Arial" w:eastAsia="Arial" w:hAnsi="Arial" w:cs="Arial"/>
        </w:rPr>
        <w:t>presentó recurso de apelación en contra del anterior proveído.</w:t>
      </w:r>
    </w:p>
    <w:p w14:paraId="652A926A" w14:textId="77777777" w:rsidR="009F24AA" w:rsidRPr="008A3AE4" w:rsidRDefault="009F24AA" w:rsidP="009F24AA">
      <w:pPr>
        <w:tabs>
          <w:tab w:val="left" w:pos="720"/>
        </w:tabs>
        <w:suppressAutoHyphens/>
        <w:spacing w:line="360" w:lineRule="auto"/>
        <w:ind w:right="18"/>
        <w:jc w:val="both"/>
        <w:rPr>
          <w:rFonts w:ascii="Arial" w:eastAsia="Arial" w:hAnsi="Arial" w:cs="Arial"/>
        </w:rPr>
      </w:pPr>
    </w:p>
    <w:p w14:paraId="2D3FC9F2" w14:textId="77777777" w:rsidR="009F24AA" w:rsidRPr="008A3AE4" w:rsidRDefault="009F24AA" w:rsidP="009F24AA">
      <w:pPr>
        <w:tabs>
          <w:tab w:val="left" w:pos="720"/>
        </w:tabs>
        <w:suppressAutoHyphens/>
        <w:spacing w:line="360" w:lineRule="auto"/>
        <w:ind w:right="18"/>
        <w:jc w:val="both"/>
        <w:rPr>
          <w:rFonts w:ascii="Arial" w:eastAsia="Calibri" w:hAnsi="Arial" w:cs="Arial"/>
          <w:lang w:val="es-ES"/>
        </w:rPr>
      </w:pPr>
      <w:r w:rsidRPr="008A3AE4">
        <w:rPr>
          <w:rFonts w:ascii="Arial" w:eastAsia="Arial" w:hAnsi="Arial" w:cs="Arial"/>
        </w:rPr>
        <w:t xml:space="preserve">Señala que, mediante sentencia del </w:t>
      </w:r>
      <w:r w:rsidR="006F0E70" w:rsidRPr="008A3AE4">
        <w:rPr>
          <w:rFonts w:ascii="Arial" w:eastAsia="Arial" w:hAnsi="Arial" w:cs="Arial"/>
        </w:rPr>
        <w:t>13 de junio de 2013</w:t>
      </w:r>
      <w:r w:rsidRPr="008A3AE4">
        <w:rPr>
          <w:rFonts w:ascii="Arial" w:eastAsia="Arial" w:hAnsi="Arial" w:cs="Arial"/>
        </w:rPr>
        <w:t xml:space="preserve">, el Consejo de Estado </w:t>
      </w:r>
      <w:r w:rsidR="006F0E70" w:rsidRPr="008A3AE4">
        <w:rPr>
          <w:rFonts w:ascii="Arial" w:eastAsia="Arial" w:hAnsi="Arial" w:cs="Arial"/>
        </w:rPr>
        <w:t xml:space="preserve">confirmó </w:t>
      </w:r>
      <w:r w:rsidR="00100B93" w:rsidRPr="008A3AE4">
        <w:rPr>
          <w:rFonts w:ascii="Arial" w:eastAsia="Arial" w:hAnsi="Arial" w:cs="Arial"/>
        </w:rPr>
        <w:t>la providencia</w:t>
      </w:r>
      <w:r w:rsidR="006F0E70" w:rsidRPr="008A3AE4">
        <w:rPr>
          <w:rFonts w:ascii="Arial" w:eastAsia="Arial" w:hAnsi="Arial" w:cs="Arial"/>
        </w:rPr>
        <w:t xml:space="preserve"> del </w:t>
      </w:r>
      <w:r w:rsidR="006F0E70" w:rsidRPr="008A3AE4">
        <w:rPr>
          <w:rFonts w:ascii="Arial" w:eastAsia="Calibri" w:hAnsi="Arial" w:cs="Arial"/>
          <w:lang w:val="es-ES"/>
        </w:rPr>
        <w:t>13 de noviembre de 2008, proferid</w:t>
      </w:r>
      <w:r w:rsidR="00100B93" w:rsidRPr="008A3AE4">
        <w:rPr>
          <w:rFonts w:ascii="Arial" w:eastAsia="Calibri" w:hAnsi="Arial" w:cs="Arial"/>
          <w:lang w:val="es-ES"/>
        </w:rPr>
        <w:t>a</w:t>
      </w:r>
      <w:r w:rsidR="006F0E70" w:rsidRPr="008A3AE4">
        <w:rPr>
          <w:rFonts w:ascii="Arial" w:eastAsia="Calibri" w:hAnsi="Arial" w:cs="Arial"/>
          <w:lang w:val="es-ES"/>
        </w:rPr>
        <w:t xml:space="preserve"> por el Tribunal Administrativo de Cundinamarca</w:t>
      </w:r>
      <w:r w:rsidRPr="008A3AE4">
        <w:rPr>
          <w:rFonts w:ascii="Arial" w:eastAsia="Calibri" w:hAnsi="Arial" w:cs="Arial"/>
          <w:lang w:val="es-ES"/>
        </w:rPr>
        <w:t>.</w:t>
      </w:r>
    </w:p>
    <w:p w14:paraId="03330FCD" w14:textId="77777777" w:rsidR="009F24AA" w:rsidRPr="008A3AE4" w:rsidRDefault="009F24AA" w:rsidP="009F24AA">
      <w:pPr>
        <w:tabs>
          <w:tab w:val="left" w:pos="720"/>
        </w:tabs>
        <w:suppressAutoHyphens/>
        <w:spacing w:line="360" w:lineRule="auto"/>
        <w:ind w:right="18"/>
        <w:jc w:val="both"/>
        <w:rPr>
          <w:rFonts w:ascii="Arial" w:eastAsia="Calibri" w:hAnsi="Arial" w:cs="Arial"/>
          <w:lang w:val="es-ES"/>
        </w:rPr>
      </w:pPr>
    </w:p>
    <w:p w14:paraId="32C7BAC9" w14:textId="315F70EF" w:rsidR="00AC61D3" w:rsidRPr="008A3AE4" w:rsidRDefault="009F24AA" w:rsidP="009F24AA">
      <w:pPr>
        <w:spacing w:line="360" w:lineRule="auto"/>
        <w:jc w:val="both"/>
        <w:rPr>
          <w:rFonts w:ascii="Arial" w:eastAsia="Calibri" w:hAnsi="Arial" w:cs="Arial"/>
          <w:lang w:val="es-ES"/>
        </w:rPr>
      </w:pPr>
      <w:r w:rsidRPr="008A3AE4">
        <w:rPr>
          <w:rFonts w:ascii="Arial" w:hAnsi="Arial" w:cs="Arial"/>
        </w:rPr>
        <w:t xml:space="preserve">Atendiendo a que </w:t>
      </w:r>
      <w:r w:rsidR="006F0E70" w:rsidRPr="008A3AE4">
        <w:rPr>
          <w:rFonts w:ascii="Arial" w:eastAsia="Arial" w:hAnsi="Arial" w:cs="Arial"/>
        </w:rPr>
        <w:t>la Empresa de Acueducto</w:t>
      </w:r>
      <w:r w:rsidR="00E41539" w:rsidRPr="008A3AE4">
        <w:rPr>
          <w:rFonts w:ascii="Arial" w:eastAsia="Arial" w:hAnsi="Arial" w:cs="Arial"/>
        </w:rPr>
        <w:t xml:space="preserve"> y</w:t>
      </w:r>
      <w:r w:rsidR="006F0E70" w:rsidRPr="008A3AE4">
        <w:rPr>
          <w:rFonts w:ascii="Arial" w:eastAsia="Arial" w:hAnsi="Arial" w:cs="Arial"/>
        </w:rPr>
        <w:t xml:space="preserve"> Alcantarillado de Bogotá E.S.P. </w:t>
      </w:r>
      <w:r w:rsidRPr="008A3AE4">
        <w:rPr>
          <w:rFonts w:ascii="Arial" w:hAnsi="Arial" w:cs="Arial"/>
          <w:lang w:val="es-ES"/>
        </w:rPr>
        <w:t>fue condenad</w:t>
      </w:r>
      <w:r w:rsidR="006F0E70" w:rsidRPr="008A3AE4">
        <w:rPr>
          <w:rFonts w:ascii="Arial" w:hAnsi="Arial" w:cs="Arial"/>
          <w:lang w:val="es-ES"/>
        </w:rPr>
        <w:t>a</w:t>
      </w:r>
      <w:r w:rsidRPr="008A3AE4">
        <w:rPr>
          <w:rFonts w:ascii="Arial" w:hAnsi="Arial" w:cs="Arial"/>
          <w:lang w:val="es-ES"/>
        </w:rPr>
        <w:t xml:space="preserve"> en el proceso referido y esta entidad afirma que pagó una indemnización por tal condena, presentó demanda en ejercicio del medio de control de repetición en contra de </w:t>
      </w:r>
      <w:r w:rsidR="006F0E70" w:rsidRPr="008A3AE4">
        <w:rPr>
          <w:rFonts w:ascii="Arial" w:eastAsia="Arial" w:hAnsi="Arial" w:cs="Arial"/>
        </w:rPr>
        <w:t xml:space="preserve">Edgar Antonio Ruiz </w:t>
      </w:r>
      <w:proofErr w:type="spellStart"/>
      <w:r w:rsidR="006F0E70" w:rsidRPr="008A3AE4">
        <w:rPr>
          <w:rFonts w:ascii="Arial" w:eastAsia="Arial" w:hAnsi="Arial" w:cs="Arial"/>
        </w:rPr>
        <w:t>Ruiz</w:t>
      </w:r>
      <w:proofErr w:type="spellEnd"/>
      <w:r w:rsidRPr="008A3AE4">
        <w:rPr>
          <w:rFonts w:ascii="Arial" w:hAnsi="Arial" w:cs="Arial"/>
          <w:lang w:val="es-ES"/>
        </w:rPr>
        <w:t>, señalando que debía reembolsarle dicho dinero, pues fue el servidor público que con su actuar gravemente culposo incidió en la producción del daño antijurídico por el cual fue condenad</w:t>
      </w:r>
      <w:r w:rsidR="00410EEA" w:rsidRPr="008A3AE4">
        <w:rPr>
          <w:rFonts w:ascii="Arial" w:hAnsi="Arial" w:cs="Arial"/>
          <w:lang w:val="es-ES"/>
        </w:rPr>
        <w:t>a</w:t>
      </w:r>
      <w:r w:rsidRPr="008A3AE4">
        <w:rPr>
          <w:rFonts w:ascii="Arial" w:hAnsi="Arial" w:cs="Arial"/>
          <w:lang w:val="es-ES"/>
        </w:rPr>
        <w:t xml:space="preserve">, toda vez que en calidad de </w:t>
      </w:r>
      <w:r w:rsidR="006F0E70" w:rsidRPr="008A3AE4">
        <w:rPr>
          <w:rFonts w:ascii="Arial" w:hAnsi="Arial" w:cs="Arial"/>
          <w:lang w:val="es-ES"/>
        </w:rPr>
        <w:t xml:space="preserve">gerente general de la referida entidad suscribió la </w:t>
      </w:r>
      <w:r w:rsidR="006F0E70" w:rsidRPr="008A3AE4">
        <w:rPr>
          <w:rFonts w:ascii="Arial" w:eastAsia="Calibri" w:hAnsi="Arial" w:cs="Arial"/>
          <w:lang w:val="es-ES"/>
        </w:rPr>
        <w:t>Resolución 951 del 9 de diciembre de 2005</w:t>
      </w:r>
      <w:r w:rsidR="00EF7330" w:rsidRPr="008A3AE4">
        <w:rPr>
          <w:rFonts w:ascii="Arial" w:eastAsia="Calibri" w:hAnsi="Arial" w:cs="Arial"/>
          <w:lang w:val="es-ES"/>
        </w:rPr>
        <w:t>,</w:t>
      </w:r>
      <w:r w:rsidR="006F0E70" w:rsidRPr="008A3AE4">
        <w:rPr>
          <w:rFonts w:ascii="Arial" w:eastAsia="Calibri" w:hAnsi="Arial" w:cs="Arial"/>
          <w:lang w:val="es-ES"/>
        </w:rPr>
        <w:t xml:space="preserve"> que posteriormente fue anulad</w:t>
      </w:r>
      <w:r w:rsidR="00A17EE8" w:rsidRPr="008A3AE4">
        <w:rPr>
          <w:rFonts w:ascii="Arial" w:eastAsia="Calibri" w:hAnsi="Arial" w:cs="Arial"/>
          <w:lang w:val="es-ES"/>
        </w:rPr>
        <w:t>a</w:t>
      </w:r>
      <w:r w:rsidR="006F0E70" w:rsidRPr="008A3AE4">
        <w:rPr>
          <w:rFonts w:ascii="Arial" w:eastAsia="Calibri" w:hAnsi="Arial" w:cs="Arial"/>
          <w:lang w:val="es-ES"/>
        </w:rPr>
        <w:t xml:space="preserve"> </w:t>
      </w:r>
      <w:r w:rsidRPr="008A3AE4">
        <w:rPr>
          <w:rFonts w:ascii="Arial" w:eastAsia="Calibri" w:hAnsi="Arial" w:cs="Arial"/>
          <w:lang w:val="es-ES"/>
        </w:rPr>
        <w:t>por el Consejo de Estado</w:t>
      </w:r>
      <w:r w:rsidR="00DF0BB3" w:rsidRPr="008A3AE4">
        <w:rPr>
          <w:rFonts w:ascii="Arial" w:eastAsia="Calibri" w:hAnsi="Arial" w:cs="Arial"/>
          <w:lang w:val="es-ES"/>
        </w:rPr>
        <w:t>, configurándose la presunción de culpa grave prevista en el numeral 1º del artículo 6° de la Ley 678 de 2001, esto es, “</w:t>
      </w:r>
      <w:r w:rsidR="00EF7330" w:rsidRPr="008A3AE4">
        <w:rPr>
          <w:rFonts w:ascii="Arial" w:eastAsia="Calibri" w:hAnsi="Arial" w:cs="Arial"/>
          <w:i/>
          <w:lang w:val="es-ES"/>
        </w:rPr>
        <w:t>v</w:t>
      </w:r>
      <w:r w:rsidR="00DF0BB3" w:rsidRPr="008A3AE4">
        <w:rPr>
          <w:rFonts w:ascii="Arial" w:eastAsia="Calibri" w:hAnsi="Arial" w:cs="Arial"/>
          <w:i/>
          <w:lang w:val="es-ES"/>
        </w:rPr>
        <w:t>iolación manifiesta e inexcusable de las normas de derecho</w:t>
      </w:r>
      <w:r w:rsidR="00DF0BB3" w:rsidRPr="008A3AE4">
        <w:rPr>
          <w:rFonts w:ascii="Arial" w:eastAsia="Calibri" w:hAnsi="Arial" w:cs="Arial"/>
          <w:lang w:val="es-ES"/>
        </w:rPr>
        <w:t>”.</w:t>
      </w:r>
      <w:bookmarkEnd w:id="1"/>
    </w:p>
    <w:p w14:paraId="53D90CD9" w14:textId="77777777" w:rsidR="00665D68" w:rsidRPr="008A3AE4" w:rsidRDefault="00665D68" w:rsidP="009F24AA">
      <w:pPr>
        <w:spacing w:line="360" w:lineRule="auto"/>
        <w:jc w:val="both"/>
        <w:rPr>
          <w:rFonts w:ascii="Arial" w:eastAsia="Calibri" w:hAnsi="Arial" w:cs="Arial"/>
          <w:lang w:val="es-ES"/>
        </w:rPr>
      </w:pPr>
    </w:p>
    <w:p w14:paraId="33558444" w14:textId="77777777" w:rsidR="009F24AA" w:rsidRPr="008A3AE4" w:rsidRDefault="009F24AA" w:rsidP="009F24AA">
      <w:pPr>
        <w:spacing w:line="360" w:lineRule="auto"/>
        <w:jc w:val="both"/>
        <w:rPr>
          <w:rFonts w:ascii="Arial" w:eastAsia="Arial" w:hAnsi="Arial" w:cs="Arial"/>
          <w:b/>
        </w:rPr>
      </w:pPr>
      <w:r w:rsidRPr="008A3AE4">
        <w:rPr>
          <w:rFonts w:ascii="Arial" w:eastAsia="Arial" w:hAnsi="Arial" w:cs="Arial"/>
          <w:b/>
        </w:rPr>
        <w:t>2. Contestación</w:t>
      </w:r>
    </w:p>
    <w:p w14:paraId="72BFF6F9" w14:textId="77777777" w:rsidR="009F24AA" w:rsidRPr="008A3AE4" w:rsidRDefault="009F24AA" w:rsidP="009F24AA">
      <w:pPr>
        <w:spacing w:line="360" w:lineRule="auto"/>
        <w:jc w:val="both"/>
        <w:rPr>
          <w:rFonts w:ascii="Arial" w:eastAsia="Arial" w:hAnsi="Arial" w:cs="Arial"/>
          <w:b/>
        </w:rPr>
      </w:pPr>
    </w:p>
    <w:p w14:paraId="164207B6" w14:textId="09B739E6" w:rsidR="00AC61D3" w:rsidRPr="008A3AE4" w:rsidRDefault="009F24AA" w:rsidP="009F24AA">
      <w:pPr>
        <w:spacing w:line="360" w:lineRule="auto"/>
        <w:jc w:val="both"/>
        <w:rPr>
          <w:rFonts w:ascii="Arial" w:eastAsia="Arial" w:hAnsi="Arial" w:cs="Arial"/>
        </w:rPr>
      </w:pPr>
      <w:r w:rsidRPr="008A3AE4">
        <w:rPr>
          <w:rFonts w:ascii="Arial" w:eastAsia="Arial" w:hAnsi="Arial" w:cs="Arial"/>
        </w:rPr>
        <w:t xml:space="preserve">El </w:t>
      </w:r>
      <w:r w:rsidR="009158C1" w:rsidRPr="008A3AE4">
        <w:rPr>
          <w:rFonts w:ascii="Arial" w:eastAsia="Arial" w:hAnsi="Arial" w:cs="Arial"/>
        </w:rPr>
        <w:t>21 de febrero de 2018</w:t>
      </w:r>
      <w:r w:rsidRPr="008A3AE4">
        <w:rPr>
          <w:rFonts w:ascii="Arial" w:eastAsia="Arial" w:hAnsi="Arial" w:cs="Arial"/>
          <w:vertAlign w:val="superscript"/>
        </w:rPr>
        <w:footnoteReference w:id="5"/>
      </w:r>
      <w:r w:rsidRPr="008A3AE4">
        <w:rPr>
          <w:rFonts w:ascii="Arial" w:eastAsia="Arial" w:hAnsi="Arial" w:cs="Arial"/>
        </w:rPr>
        <w:t xml:space="preserve">, el Tribunal Administrativo de </w:t>
      </w:r>
      <w:r w:rsidR="00D62140" w:rsidRPr="008A3AE4">
        <w:rPr>
          <w:rFonts w:ascii="Arial" w:eastAsia="Arial" w:hAnsi="Arial" w:cs="Arial"/>
        </w:rPr>
        <w:t>Cundinamarca</w:t>
      </w:r>
      <w:r w:rsidRPr="008A3AE4">
        <w:rPr>
          <w:rFonts w:ascii="Arial" w:eastAsia="Arial" w:hAnsi="Arial" w:cs="Arial"/>
        </w:rPr>
        <w:t xml:space="preserve"> admitió la demanda y ordenó su notificación al demandado y al Ministerio Público.</w:t>
      </w:r>
    </w:p>
    <w:p w14:paraId="7E2E7CCC" w14:textId="13ED9FC4" w:rsidR="00423C6F" w:rsidRPr="008A3AE4" w:rsidRDefault="009F24AA" w:rsidP="009F24AA">
      <w:pPr>
        <w:spacing w:line="360" w:lineRule="auto"/>
        <w:contextualSpacing/>
        <w:jc w:val="both"/>
        <w:rPr>
          <w:rFonts w:ascii="Arial" w:eastAsia="Calibri" w:hAnsi="Arial" w:cs="Arial"/>
          <w:i/>
          <w:lang w:val="es-ES"/>
        </w:rPr>
      </w:pPr>
      <w:r w:rsidRPr="008A3AE4">
        <w:rPr>
          <w:rFonts w:ascii="Arial" w:eastAsia="Arial" w:hAnsi="Arial" w:cs="Arial"/>
        </w:rPr>
        <w:t xml:space="preserve">2.1. </w:t>
      </w:r>
      <w:r w:rsidR="0010020A" w:rsidRPr="008A3AE4">
        <w:rPr>
          <w:rFonts w:ascii="Arial" w:eastAsia="Arial" w:hAnsi="Arial" w:cs="Arial"/>
        </w:rPr>
        <w:t xml:space="preserve">Edgar Antonio Ruiz </w:t>
      </w:r>
      <w:proofErr w:type="spellStart"/>
      <w:r w:rsidR="0010020A" w:rsidRPr="008A3AE4">
        <w:rPr>
          <w:rFonts w:ascii="Arial" w:eastAsia="Arial" w:hAnsi="Arial" w:cs="Arial"/>
        </w:rPr>
        <w:t>Ruiz</w:t>
      </w:r>
      <w:proofErr w:type="spellEnd"/>
      <w:r w:rsidRPr="008A3AE4">
        <w:rPr>
          <w:rStyle w:val="Refdenotaalpie"/>
          <w:rFonts w:ascii="Arial" w:eastAsia="Arial" w:hAnsi="Arial" w:cs="Arial"/>
        </w:rPr>
        <w:footnoteReference w:id="6"/>
      </w:r>
      <w:r w:rsidRPr="008A3AE4">
        <w:rPr>
          <w:rFonts w:ascii="Arial" w:eastAsia="Arial" w:hAnsi="Arial" w:cs="Arial"/>
        </w:rPr>
        <w:t xml:space="preserve"> </w:t>
      </w:r>
      <w:r w:rsidR="006F298B" w:rsidRPr="008A3AE4">
        <w:rPr>
          <w:rFonts w:ascii="Arial" w:hAnsi="Arial" w:cs="Arial"/>
          <w:shd w:val="clear" w:color="auto" w:fill="FFFFFF"/>
        </w:rPr>
        <w:t>adujo</w:t>
      </w:r>
      <w:r w:rsidRPr="008A3AE4">
        <w:rPr>
          <w:rFonts w:ascii="Arial" w:hAnsi="Arial" w:cs="Arial"/>
          <w:shd w:val="clear" w:color="auto" w:fill="FFFFFF"/>
        </w:rPr>
        <w:t xml:space="preserve"> que no </w:t>
      </w:r>
      <w:r w:rsidR="00E54188" w:rsidRPr="008A3AE4">
        <w:rPr>
          <w:rFonts w:ascii="Arial" w:hAnsi="Arial" w:cs="Arial"/>
          <w:shd w:val="clear" w:color="auto" w:fill="FFFFFF"/>
        </w:rPr>
        <w:t>incurrió en una conducta gravemente culposa</w:t>
      </w:r>
      <w:r w:rsidRPr="008A3AE4">
        <w:rPr>
          <w:rFonts w:ascii="Arial" w:hAnsi="Arial" w:cs="Arial"/>
          <w:shd w:val="clear" w:color="auto" w:fill="FFFFFF"/>
        </w:rPr>
        <w:t>,</w:t>
      </w:r>
      <w:r w:rsidR="00665D68" w:rsidRPr="008A3AE4">
        <w:rPr>
          <w:rFonts w:ascii="Arial" w:hAnsi="Arial" w:cs="Arial"/>
          <w:shd w:val="clear" w:color="auto" w:fill="FFFFFF"/>
        </w:rPr>
        <w:t xml:space="preserve"> toda vez que </w:t>
      </w:r>
      <w:r w:rsidRPr="008A3AE4">
        <w:rPr>
          <w:rFonts w:ascii="Arial" w:hAnsi="Arial" w:cs="Arial"/>
          <w:shd w:val="clear" w:color="auto" w:fill="FFFFFF"/>
        </w:rPr>
        <w:t xml:space="preserve">actuó </w:t>
      </w:r>
      <w:r w:rsidR="00665D68" w:rsidRPr="008A3AE4">
        <w:rPr>
          <w:rFonts w:ascii="Arial" w:hAnsi="Arial" w:cs="Arial"/>
          <w:shd w:val="clear" w:color="auto" w:fill="FFFFFF"/>
        </w:rPr>
        <w:t>de acuerdo a</w:t>
      </w:r>
      <w:r w:rsidRPr="008A3AE4">
        <w:rPr>
          <w:rFonts w:ascii="Arial" w:hAnsi="Arial" w:cs="Arial"/>
          <w:shd w:val="clear" w:color="auto" w:fill="FFFFFF"/>
        </w:rPr>
        <w:t xml:space="preserve"> sus funciones como </w:t>
      </w:r>
      <w:r w:rsidR="00172A5E" w:rsidRPr="008A3AE4">
        <w:rPr>
          <w:rFonts w:ascii="Arial" w:hAnsi="Arial" w:cs="Arial"/>
        </w:rPr>
        <w:t>gerente general</w:t>
      </w:r>
      <w:r w:rsidR="00423C6F" w:rsidRPr="008A3AE4">
        <w:rPr>
          <w:rFonts w:ascii="Arial" w:hAnsi="Arial" w:cs="Arial"/>
        </w:rPr>
        <w:t xml:space="preserve"> de </w:t>
      </w:r>
      <w:r w:rsidR="00423C6F" w:rsidRPr="008A3AE4">
        <w:rPr>
          <w:rFonts w:ascii="Arial" w:eastAsia="Calibri" w:hAnsi="Arial" w:cs="Arial"/>
          <w:lang w:val="es-ES"/>
        </w:rPr>
        <w:t>la Empresa de Acueducto</w:t>
      </w:r>
      <w:r w:rsidR="00E41539" w:rsidRPr="008A3AE4">
        <w:rPr>
          <w:rFonts w:ascii="Arial" w:eastAsia="Calibri" w:hAnsi="Arial" w:cs="Arial"/>
          <w:lang w:val="es-ES"/>
        </w:rPr>
        <w:t xml:space="preserve"> y </w:t>
      </w:r>
      <w:r w:rsidR="00423C6F" w:rsidRPr="008A3AE4">
        <w:rPr>
          <w:rFonts w:ascii="Arial" w:eastAsia="Calibri" w:hAnsi="Arial" w:cs="Arial"/>
          <w:lang w:val="es-ES"/>
        </w:rPr>
        <w:t>Alcantarillado de Bogotá E.S.P.</w:t>
      </w:r>
      <w:r w:rsidRPr="008A3AE4">
        <w:rPr>
          <w:rFonts w:ascii="Arial" w:hAnsi="Arial" w:cs="Arial"/>
        </w:rPr>
        <w:t xml:space="preserve">, </w:t>
      </w:r>
      <w:r w:rsidR="00665D68" w:rsidRPr="008A3AE4">
        <w:rPr>
          <w:rFonts w:ascii="Arial" w:hAnsi="Arial" w:cs="Arial"/>
          <w:shd w:val="clear" w:color="auto" w:fill="FFFFFF"/>
        </w:rPr>
        <w:t xml:space="preserve">entre ellas, la de nombrar </w:t>
      </w:r>
      <w:r w:rsidR="00665D68" w:rsidRPr="008A3AE4">
        <w:rPr>
          <w:rFonts w:ascii="Arial" w:hAnsi="Arial" w:cs="Arial"/>
        </w:rPr>
        <w:t>el</w:t>
      </w:r>
      <w:r w:rsidR="007C3B86" w:rsidRPr="008A3AE4">
        <w:rPr>
          <w:rFonts w:ascii="Arial" w:hAnsi="Arial" w:cs="Arial"/>
        </w:rPr>
        <w:t xml:space="preserve"> reemplazo de </w:t>
      </w:r>
      <w:r w:rsidR="007C3B86" w:rsidRPr="008A3AE4">
        <w:rPr>
          <w:rFonts w:ascii="Arial" w:eastAsia="Calibri" w:hAnsi="Arial" w:cs="Arial"/>
          <w:lang w:val="es-ES"/>
        </w:rPr>
        <w:t xml:space="preserve">Ernesto Mauricio Restrepo </w:t>
      </w:r>
      <w:r w:rsidR="00665D68" w:rsidRPr="008A3AE4">
        <w:rPr>
          <w:rFonts w:ascii="Arial" w:eastAsia="Calibri" w:hAnsi="Arial" w:cs="Arial"/>
          <w:lang w:val="es-ES"/>
        </w:rPr>
        <w:t xml:space="preserve">con otra persona que </w:t>
      </w:r>
      <w:r w:rsidR="007C3B86" w:rsidRPr="008A3AE4">
        <w:rPr>
          <w:rFonts w:ascii="Arial" w:eastAsia="Calibri" w:hAnsi="Arial" w:cs="Arial"/>
          <w:lang w:val="es-ES"/>
        </w:rPr>
        <w:t xml:space="preserve">cumplía con los requisitos legales para ocupar dicho cargo. </w:t>
      </w:r>
      <w:r w:rsidR="002F26E2" w:rsidRPr="008A3AE4">
        <w:rPr>
          <w:rFonts w:ascii="Arial" w:eastAsia="Calibri" w:hAnsi="Arial" w:cs="Arial"/>
          <w:lang w:val="es-ES"/>
        </w:rPr>
        <w:t>Asimismo, resaltó que no obró con culpa grave</w:t>
      </w:r>
      <w:r w:rsidR="003248E2" w:rsidRPr="008A3AE4">
        <w:rPr>
          <w:rFonts w:ascii="Arial" w:eastAsia="Calibri" w:hAnsi="Arial" w:cs="Arial"/>
          <w:lang w:val="es-ES"/>
        </w:rPr>
        <w:t>,</w:t>
      </w:r>
      <w:r w:rsidR="002F26E2" w:rsidRPr="008A3AE4">
        <w:rPr>
          <w:rFonts w:ascii="Arial" w:eastAsia="Calibri" w:hAnsi="Arial" w:cs="Arial"/>
          <w:lang w:val="es-ES"/>
        </w:rPr>
        <w:t xml:space="preserve"> porque </w:t>
      </w:r>
      <w:r w:rsidR="2C47985B" w:rsidRPr="008A3AE4">
        <w:rPr>
          <w:rFonts w:ascii="Arial" w:eastAsia="Calibri" w:hAnsi="Arial" w:cs="Arial"/>
          <w:lang w:val="es-ES"/>
        </w:rPr>
        <w:t>para la época de los hechos</w:t>
      </w:r>
      <w:r w:rsidR="002F26E2" w:rsidRPr="008A3AE4">
        <w:rPr>
          <w:rFonts w:ascii="Arial" w:eastAsia="Calibri" w:hAnsi="Arial" w:cs="Arial"/>
          <w:lang w:val="es-ES"/>
        </w:rPr>
        <w:t xml:space="preserve"> </w:t>
      </w:r>
      <w:r w:rsidR="6E198236" w:rsidRPr="008A3AE4">
        <w:rPr>
          <w:rFonts w:ascii="Arial" w:eastAsia="Calibri" w:hAnsi="Arial" w:cs="Arial"/>
          <w:lang w:val="es-ES"/>
        </w:rPr>
        <w:t xml:space="preserve">no </w:t>
      </w:r>
      <w:r w:rsidR="002F26E2" w:rsidRPr="008A3AE4">
        <w:rPr>
          <w:rFonts w:ascii="Arial" w:eastAsia="Calibri" w:hAnsi="Arial" w:cs="Arial"/>
          <w:lang w:val="es-ES"/>
        </w:rPr>
        <w:t xml:space="preserve">existía </w:t>
      </w:r>
      <w:r w:rsidR="5B46ECE4" w:rsidRPr="008A3AE4">
        <w:rPr>
          <w:rFonts w:ascii="Arial" w:eastAsia="Calibri" w:hAnsi="Arial" w:cs="Arial"/>
          <w:lang w:val="es-ES"/>
        </w:rPr>
        <w:t>claridad</w:t>
      </w:r>
      <w:r w:rsidR="002F26E2" w:rsidRPr="008A3AE4">
        <w:rPr>
          <w:rFonts w:ascii="Arial" w:eastAsia="Calibri" w:hAnsi="Arial" w:cs="Arial"/>
          <w:lang w:val="es-ES"/>
        </w:rPr>
        <w:t xml:space="preserve"> acerca de </w:t>
      </w:r>
      <w:r w:rsidR="002F26E2" w:rsidRPr="008A3AE4">
        <w:rPr>
          <w:rFonts w:ascii="Arial" w:eastAsia="Calibri" w:hAnsi="Arial" w:cs="Arial"/>
          <w:lang w:val="es-ES"/>
        </w:rPr>
        <w:lastRenderedPageBreak/>
        <w:t>la aplicación de la</w:t>
      </w:r>
      <w:r w:rsidR="002F26E2" w:rsidRPr="008A3AE4">
        <w:t xml:space="preserve"> </w:t>
      </w:r>
      <w:r w:rsidR="002F26E2" w:rsidRPr="008A3AE4">
        <w:rPr>
          <w:rFonts w:ascii="Arial" w:eastAsia="Calibri" w:hAnsi="Arial" w:cs="Arial"/>
          <w:lang w:val="es-ES"/>
        </w:rPr>
        <w:t>Ley 996 de 2005 a las empresas de servicios públicos domiciliarios.</w:t>
      </w:r>
      <w:r w:rsidR="00617BE5" w:rsidRPr="008A3AE4" w:rsidDel="006779AD">
        <w:rPr>
          <w:rFonts w:ascii="Arial" w:eastAsia="Calibri" w:hAnsi="Arial" w:cs="Arial"/>
          <w:lang w:val="es-ES"/>
        </w:rPr>
        <w:t xml:space="preserve"> </w:t>
      </w:r>
      <w:r w:rsidR="006779AD" w:rsidRPr="008A3AE4">
        <w:rPr>
          <w:rFonts w:ascii="Arial" w:eastAsia="Calibri" w:hAnsi="Arial" w:cs="Arial"/>
          <w:lang w:val="es-ES"/>
        </w:rPr>
        <w:t>T</w:t>
      </w:r>
      <w:r w:rsidR="00617BE5" w:rsidRPr="008A3AE4">
        <w:rPr>
          <w:rFonts w:ascii="Arial" w:eastAsia="Calibri" w:hAnsi="Arial" w:cs="Arial"/>
          <w:lang w:val="es-ES"/>
        </w:rPr>
        <w:t>extualmente dijo: “</w:t>
      </w:r>
      <w:r w:rsidR="00A31F38" w:rsidRPr="008A3AE4">
        <w:rPr>
          <w:rFonts w:ascii="Arial" w:eastAsia="Calibri" w:hAnsi="Arial" w:cs="Arial"/>
          <w:i/>
          <w:lang w:val="es-ES"/>
        </w:rPr>
        <w:t>para la fecha de expedición del acto administrativo que origina la presente acción, había incertidumbre en cuanto a las limitaciones para los nombramientos en época preelectoral cuando se trataba de cargos o corporaciones de elección popular del orden nacional respecto de las entidades territoriales, municipales y distritales</w:t>
      </w:r>
      <w:r w:rsidR="00860E36" w:rsidRPr="008A3AE4">
        <w:rPr>
          <w:rFonts w:ascii="Arial" w:eastAsia="Calibri" w:hAnsi="Arial" w:cs="Arial"/>
          <w:i/>
          <w:lang w:val="es-ES"/>
        </w:rPr>
        <w:t>, no se configura violación manifiesta e inexcusable de la ley</w:t>
      </w:r>
      <w:r w:rsidR="004406E6" w:rsidRPr="008A3AE4">
        <w:rPr>
          <w:rFonts w:ascii="Arial" w:eastAsia="Calibri" w:hAnsi="Arial" w:cs="Arial"/>
          <w:i/>
          <w:lang w:val="es-ES"/>
        </w:rPr>
        <w:t>, sino (…) la conducta llevada a cabo por el agente en este caso el gerente general de la</w:t>
      </w:r>
      <w:r w:rsidR="004406E6" w:rsidRPr="008A3AE4">
        <w:t xml:space="preserve"> </w:t>
      </w:r>
      <w:r w:rsidR="004406E6" w:rsidRPr="008A3AE4">
        <w:rPr>
          <w:rFonts w:ascii="Arial" w:eastAsia="Calibri" w:hAnsi="Arial" w:cs="Arial"/>
          <w:i/>
          <w:lang w:val="es-ES"/>
        </w:rPr>
        <w:t>Empresa de Acueducto y Alcantarillado de Bogotá era justificable, excusable y acorde con la interpretación válida realizada para las circunstancias y tiempo de los hechos”</w:t>
      </w:r>
      <w:r w:rsidR="004406E6" w:rsidRPr="008A3AE4">
        <w:rPr>
          <w:rFonts w:ascii="Arial" w:eastAsia="Calibri" w:hAnsi="Arial" w:cs="Arial"/>
          <w:lang w:val="es-ES"/>
        </w:rPr>
        <w:t>.</w:t>
      </w:r>
      <w:r w:rsidR="004406E6" w:rsidRPr="008A3AE4">
        <w:rPr>
          <w:rFonts w:ascii="Arial" w:eastAsia="Calibri" w:hAnsi="Arial" w:cs="Arial"/>
          <w:i/>
          <w:lang w:val="es-ES"/>
        </w:rPr>
        <w:t xml:space="preserve">   </w:t>
      </w:r>
    </w:p>
    <w:p w14:paraId="590BDBBD" w14:textId="77777777" w:rsidR="00423C6F" w:rsidRPr="008A3AE4" w:rsidRDefault="00423C6F" w:rsidP="009F24AA">
      <w:pPr>
        <w:spacing w:line="360" w:lineRule="auto"/>
        <w:contextualSpacing/>
        <w:jc w:val="both"/>
        <w:rPr>
          <w:rFonts w:ascii="Arial" w:eastAsia="Calibri" w:hAnsi="Arial" w:cs="Arial"/>
          <w:lang w:val="es-ES"/>
        </w:rPr>
      </w:pPr>
    </w:p>
    <w:p w14:paraId="36F9BD39" w14:textId="7E7E54A0" w:rsidR="007C3B86" w:rsidRPr="008A3AE4" w:rsidRDefault="007C3B86" w:rsidP="009F24AA">
      <w:pPr>
        <w:spacing w:line="360" w:lineRule="auto"/>
        <w:contextualSpacing/>
        <w:jc w:val="both"/>
        <w:rPr>
          <w:rFonts w:ascii="Arial" w:eastAsia="Calibri" w:hAnsi="Arial" w:cs="Arial"/>
          <w:lang w:val="es-ES"/>
        </w:rPr>
      </w:pPr>
      <w:r w:rsidRPr="008A3AE4">
        <w:rPr>
          <w:rFonts w:ascii="Arial" w:eastAsia="Calibri" w:hAnsi="Arial" w:cs="Arial"/>
          <w:lang w:val="es-ES"/>
        </w:rPr>
        <w:t xml:space="preserve">Adicionalmente, indicó que la sentencia proferida contra la Empresa de Acueducto, </w:t>
      </w:r>
      <w:r w:rsidR="00E41539" w:rsidRPr="008A3AE4">
        <w:rPr>
          <w:rFonts w:ascii="Arial" w:eastAsia="Calibri" w:hAnsi="Arial" w:cs="Arial"/>
          <w:lang w:val="es-ES"/>
        </w:rPr>
        <w:t xml:space="preserve">y </w:t>
      </w:r>
      <w:r w:rsidRPr="008A3AE4">
        <w:rPr>
          <w:rFonts w:ascii="Arial" w:eastAsia="Calibri" w:hAnsi="Arial" w:cs="Arial"/>
          <w:lang w:val="es-ES"/>
        </w:rPr>
        <w:t>Alcantarillado</w:t>
      </w:r>
      <w:r w:rsidR="00E41539" w:rsidRPr="008A3AE4">
        <w:rPr>
          <w:rFonts w:ascii="Arial" w:eastAsia="Calibri" w:hAnsi="Arial" w:cs="Arial"/>
          <w:lang w:val="es-ES"/>
        </w:rPr>
        <w:t xml:space="preserve"> </w:t>
      </w:r>
      <w:r w:rsidRPr="008A3AE4">
        <w:rPr>
          <w:rFonts w:ascii="Arial" w:eastAsia="Calibri" w:hAnsi="Arial" w:cs="Arial"/>
          <w:lang w:val="es-ES"/>
        </w:rPr>
        <w:t xml:space="preserve">de Bogotá E.S.P. dentro del medio de control de nulidad y restablecimiento del derecho no era prueba </w:t>
      </w:r>
      <w:r w:rsidR="00A461FD" w:rsidRPr="008A3AE4">
        <w:rPr>
          <w:rFonts w:ascii="Arial" w:eastAsia="Calibri" w:hAnsi="Arial" w:cs="Arial"/>
          <w:lang w:val="es-ES"/>
        </w:rPr>
        <w:t>de</w:t>
      </w:r>
      <w:r w:rsidRPr="008A3AE4">
        <w:rPr>
          <w:rFonts w:ascii="Arial" w:eastAsia="Calibri" w:hAnsi="Arial" w:cs="Arial"/>
          <w:lang w:val="es-ES"/>
        </w:rPr>
        <w:t xml:space="preserve"> </w:t>
      </w:r>
      <w:r w:rsidR="00FF3D89" w:rsidRPr="008A3AE4">
        <w:rPr>
          <w:rFonts w:ascii="Arial" w:eastAsia="Calibri" w:hAnsi="Arial" w:cs="Arial"/>
          <w:lang w:val="es-ES"/>
        </w:rPr>
        <w:t xml:space="preserve">que actuó con </w:t>
      </w:r>
      <w:r w:rsidRPr="008A3AE4">
        <w:rPr>
          <w:rFonts w:ascii="Arial" w:eastAsia="Calibri" w:hAnsi="Arial" w:cs="Arial"/>
          <w:lang w:val="es-ES"/>
        </w:rPr>
        <w:t>culpa grave</w:t>
      </w:r>
      <w:r w:rsidR="36BD0C8D" w:rsidRPr="008A3AE4">
        <w:rPr>
          <w:rFonts w:ascii="Arial" w:eastAsia="Calibri" w:hAnsi="Arial" w:cs="Arial"/>
          <w:lang w:val="es-ES"/>
        </w:rPr>
        <w:t>,</w:t>
      </w:r>
      <w:r w:rsidR="00FD7DC8" w:rsidRPr="008A3AE4">
        <w:rPr>
          <w:rFonts w:ascii="Arial" w:eastAsia="Calibri" w:hAnsi="Arial" w:cs="Arial"/>
          <w:lang w:val="es-ES"/>
        </w:rPr>
        <w:t xml:space="preserve"> </w:t>
      </w:r>
      <w:r w:rsidR="00423C6F" w:rsidRPr="008A3AE4">
        <w:rPr>
          <w:rFonts w:ascii="Arial" w:eastAsia="Calibri" w:hAnsi="Arial" w:cs="Arial"/>
          <w:lang w:val="es-ES"/>
        </w:rPr>
        <w:t>y que la parte demandante no logró probar el supuesto de hecho consagrado en el numeral 1° del artículo 6° de la Ley 678 de 2001</w:t>
      </w:r>
    </w:p>
    <w:p w14:paraId="50D8FA32" w14:textId="77777777" w:rsidR="00665D68" w:rsidRPr="008A3AE4" w:rsidRDefault="00665D68" w:rsidP="009F24AA">
      <w:pPr>
        <w:spacing w:line="360" w:lineRule="auto"/>
        <w:contextualSpacing/>
        <w:jc w:val="both"/>
        <w:rPr>
          <w:rFonts w:ascii="Arial" w:hAnsi="Arial" w:cs="Arial"/>
          <w:i/>
          <w:shd w:val="clear" w:color="auto" w:fill="FFFFFF"/>
        </w:rPr>
      </w:pPr>
    </w:p>
    <w:p w14:paraId="6BB19823" w14:textId="77777777" w:rsidR="009F24AA" w:rsidRPr="008A3AE4" w:rsidRDefault="009F24AA" w:rsidP="009F24AA">
      <w:pPr>
        <w:tabs>
          <w:tab w:val="left" w:pos="-720"/>
        </w:tabs>
        <w:spacing w:line="360" w:lineRule="auto"/>
        <w:jc w:val="both"/>
        <w:rPr>
          <w:rFonts w:ascii="Arial" w:eastAsia="Arial" w:hAnsi="Arial" w:cs="Arial"/>
          <w:b/>
        </w:rPr>
      </w:pPr>
      <w:r w:rsidRPr="008A3AE4">
        <w:rPr>
          <w:rFonts w:ascii="Arial" w:eastAsia="Calibri" w:hAnsi="Arial" w:cs="Arial"/>
          <w:b/>
          <w:lang w:val="es-ES_tradnl"/>
        </w:rPr>
        <w:t xml:space="preserve">3. </w:t>
      </w:r>
      <w:r w:rsidRPr="008A3AE4">
        <w:rPr>
          <w:rFonts w:ascii="Arial" w:eastAsia="Arial" w:hAnsi="Arial" w:cs="Arial"/>
          <w:b/>
        </w:rPr>
        <w:t>Alegatos de conclusión en primera instancia</w:t>
      </w:r>
    </w:p>
    <w:p w14:paraId="1726555A" w14:textId="77777777" w:rsidR="009F24AA" w:rsidRPr="008A3AE4" w:rsidRDefault="009F24AA" w:rsidP="009F24AA">
      <w:pPr>
        <w:spacing w:line="360" w:lineRule="auto"/>
        <w:jc w:val="both"/>
        <w:rPr>
          <w:rFonts w:ascii="Arial" w:eastAsia="Arial" w:hAnsi="Arial" w:cs="Arial"/>
          <w:b/>
        </w:rPr>
      </w:pPr>
    </w:p>
    <w:p w14:paraId="34A5210F" w14:textId="77777777" w:rsidR="009F24AA" w:rsidRPr="008A3AE4" w:rsidRDefault="009F24AA" w:rsidP="009F24AA">
      <w:pPr>
        <w:spacing w:line="360" w:lineRule="auto"/>
        <w:jc w:val="both"/>
        <w:rPr>
          <w:rFonts w:ascii="Arial" w:eastAsia="Arial" w:hAnsi="Arial" w:cs="Arial"/>
        </w:rPr>
      </w:pPr>
      <w:r w:rsidRPr="008A3AE4">
        <w:rPr>
          <w:rFonts w:ascii="Arial" w:eastAsia="Arial" w:hAnsi="Arial" w:cs="Arial"/>
        </w:rPr>
        <w:t>El</w:t>
      </w:r>
      <w:r w:rsidRPr="008A3AE4">
        <w:rPr>
          <w:rFonts w:ascii="Arial" w:hAnsi="Arial" w:cs="Arial"/>
          <w:spacing w:val="-3"/>
          <w:lang w:val="es-ES"/>
        </w:rPr>
        <w:t xml:space="preserve"> </w:t>
      </w:r>
      <w:r w:rsidR="007A1F8F" w:rsidRPr="008A3AE4">
        <w:rPr>
          <w:rFonts w:ascii="Arial" w:hAnsi="Arial" w:cs="Arial"/>
          <w:spacing w:val="-3"/>
          <w:lang w:val="es-ES"/>
        </w:rPr>
        <w:t>13 de febrero</w:t>
      </w:r>
      <w:r w:rsidRPr="008A3AE4">
        <w:rPr>
          <w:rFonts w:ascii="Arial" w:hAnsi="Arial" w:cs="Arial"/>
          <w:spacing w:val="-3"/>
          <w:lang w:val="es-ES"/>
        </w:rPr>
        <w:t xml:space="preserve"> de 2019</w:t>
      </w:r>
      <w:r w:rsidRPr="008A3AE4">
        <w:rPr>
          <w:rStyle w:val="Refdenotaalpie"/>
          <w:rFonts w:ascii="Arial" w:eastAsiaTheme="majorEastAsia" w:hAnsi="Arial" w:cs="Arial"/>
          <w:spacing w:val="-3"/>
          <w:lang w:val="es-ES"/>
        </w:rPr>
        <w:footnoteReference w:id="7"/>
      </w:r>
      <w:r w:rsidRPr="008A3AE4">
        <w:rPr>
          <w:rFonts w:ascii="Arial" w:eastAsia="Arial" w:hAnsi="Arial" w:cs="Arial"/>
        </w:rPr>
        <w:t>, se corrió traslado a las partes y al Ministerio Público para alegar de conclusión</w:t>
      </w:r>
      <w:r w:rsidRPr="008A3AE4">
        <w:rPr>
          <w:rFonts w:ascii="Arial" w:eastAsia="Arial" w:hAnsi="Arial" w:cs="Arial"/>
          <w:b/>
        </w:rPr>
        <w:t xml:space="preserve"> </w:t>
      </w:r>
      <w:r w:rsidRPr="008A3AE4">
        <w:rPr>
          <w:rFonts w:ascii="Arial" w:eastAsia="Arial" w:hAnsi="Arial" w:cs="Arial"/>
        </w:rPr>
        <w:t>y presentar concepto, respectivamente.</w:t>
      </w:r>
    </w:p>
    <w:p w14:paraId="0740353F" w14:textId="77777777" w:rsidR="009F24AA" w:rsidRPr="008A3AE4" w:rsidRDefault="009F24AA" w:rsidP="009F24AA">
      <w:pPr>
        <w:spacing w:line="360" w:lineRule="auto"/>
        <w:jc w:val="both"/>
        <w:rPr>
          <w:rFonts w:ascii="Arial" w:eastAsia="Arial" w:hAnsi="Arial" w:cs="Arial"/>
        </w:rPr>
      </w:pPr>
    </w:p>
    <w:p w14:paraId="45475C72" w14:textId="77777777" w:rsidR="009F24AA" w:rsidRPr="008A3AE4" w:rsidRDefault="009F24AA" w:rsidP="009F24AA">
      <w:pPr>
        <w:spacing w:line="360" w:lineRule="auto"/>
        <w:jc w:val="both"/>
        <w:rPr>
          <w:rFonts w:ascii="Arial" w:eastAsia="Arial" w:hAnsi="Arial" w:cs="Arial"/>
        </w:rPr>
      </w:pPr>
      <w:r w:rsidRPr="008A3AE4">
        <w:rPr>
          <w:rFonts w:ascii="Arial" w:eastAsia="Arial" w:hAnsi="Arial" w:cs="Arial"/>
        </w:rPr>
        <w:t>3.1.</w:t>
      </w:r>
      <w:r w:rsidR="00CB20BB" w:rsidRPr="008A3AE4">
        <w:rPr>
          <w:rFonts w:ascii="Arial" w:eastAsia="Arial" w:hAnsi="Arial" w:cs="Arial"/>
        </w:rPr>
        <w:t xml:space="preserve"> La Empresa de Acueducto</w:t>
      </w:r>
      <w:r w:rsidR="00E41539" w:rsidRPr="008A3AE4">
        <w:rPr>
          <w:rFonts w:ascii="Arial" w:eastAsia="Arial" w:hAnsi="Arial" w:cs="Arial"/>
        </w:rPr>
        <w:t xml:space="preserve"> y </w:t>
      </w:r>
      <w:r w:rsidR="00CB20BB" w:rsidRPr="008A3AE4">
        <w:rPr>
          <w:rFonts w:ascii="Arial" w:eastAsia="Arial" w:hAnsi="Arial" w:cs="Arial"/>
        </w:rPr>
        <w:t>Alcantarillado de Bogotá E.S.P.</w:t>
      </w:r>
      <w:r w:rsidRPr="008A3AE4">
        <w:rPr>
          <w:rStyle w:val="Refdenotaalpie"/>
          <w:rFonts w:ascii="Arial" w:eastAsia="Arial" w:hAnsi="Arial" w:cs="Arial"/>
        </w:rPr>
        <w:footnoteReference w:id="8"/>
      </w:r>
      <w:r w:rsidRPr="008A3AE4">
        <w:rPr>
          <w:rFonts w:ascii="Arial" w:eastAsia="Arial" w:hAnsi="Arial" w:cs="Arial"/>
        </w:rPr>
        <w:t xml:space="preserve"> y </w:t>
      </w:r>
      <w:r w:rsidR="00CB20BB" w:rsidRPr="008A3AE4">
        <w:rPr>
          <w:rFonts w:ascii="Arial" w:eastAsia="Arial" w:hAnsi="Arial" w:cs="Arial"/>
        </w:rPr>
        <w:t xml:space="preserve">Edgar Antonio Ruiz </w:t>
      </w:r>
      <w:proofErr w:type="spellStart"/>
      <w:r w:rsidR="00CB20BB" w:rsidRPr="008A3AE4">
        <w:rPr>
          <w:rFonts w:ascii="Arial" w:eastAsia="Arial" w:hAnsi="Arial" w:cs="Arial"/>
        </w:rPr>
        <w:t>Ruiz</w:t>
      </w:r>
      <w:proofErr w:type="spellEnd"/>
      <w:r w:rsidRPr="008A3AE4">
        <w:rPr>
          <w:rStyle w:val="Refdenotaalpie"/>
          <w:rFonts w:ascii="Arial" w:eastAsia="Arial" w:hAnsi="Arial" w:cs="Arial"/>
        </w:rPr>
        <w:footnoteReference w:id="9"/>
      </w:r>
      <w:r w:rsidRPr="008A3AE4">
        <w:rPr>
          <w:rFonts w:ascii="Arial" w:eastAsia="Arial" w:hAnsi="Arial" w:cs="Arial"/>
        </w:rPr>
        <w:t xml:space="preserve">, reiteraron los argumentos expuestos en la demanda y la contestación de esta, respectivamente. </w:t>
      </w:r>
    </w:p>
    <w:p w14:paraId="56F09649" w14:textId="77777777" w:rsidR="00146EFB" w:rsidRPr="008A3AE4" w:rsidRDefault="00146EFB" w:rsidP="009F24AA">
      <w:pPr>
        <w:spacing w:line="360" w:lineRule="auto"/>
        <w:jc w:val="both"/>
        <w:rPr>
          <w:rFonts w:ascii="Arial" w:eastAsia="Arial" w:hAnsi="Arial" w:cs="Arial"/>
        </w:rPr>
      </w:pPr>
    </w:p>
    <w:p w14:paraId="66C25DB6" w14:textId="4152DEAF" w:rsidR="009F24AA" w:rsidRPr="008A3AE4" w:rsidRDefault="009F24AA" w:rsidP="009F24AA">
      <w:pPr>
        <w:spacing w:line="360" w:lineRule="auto"/>
        <w:jc w:val="both"/>
        <w:rPr>
          <w:rFonts w:ascii="Arial" w:eastAsia="Arial" w:hAnsi="Arial" w:cs="Arial"/>
        </w:rPr>
      </w:pPr>
      <w:r w:rsidRPr="008A3AE4">
        <w:rPr>
          <w:rFonts w:ascii="Arial" w:eastAsia="Arial" w:hAnsi="Arial" w:cs="Arial"/>
        </w:rPr>
        <w:t>3.2. El Ministerio Publico</w:t>
      </w:r>
      <w:r w:rsidRPr="008A3AE4">
        <w:rPr>
          <w:rStyle w:val="Refdenotaalpie"/>
          <w:rFonts w:ascii="Arial" w:eastAsia="Arial" w:hAnsi="Arial" w:cs="Arial"/>
        </w:rPr>
        <w:footnoteReference w:id="10"/>
      </w:r>
      <w:r w:rsidRPr="008A3AE4">
        <w:rPr>
          <w:rFonts w:ascii="Arial" w:eastAsia="Arial" w:hAnsi="Arial" w:cs="Arial"/>
        </w:rPr>
        <w:t xml:space="preserve"> solicitó negar las pretensiones de la demanda, alegando que </w:t>
      </w:r>
      <w:r w:rsidR="00CF5C78" w:rsidRPr="008A3AE4">
        <w:rPr>
          <w:rFonts w:ascii="Arial" w:eastAsia="Arial" w:hAnsi="Arial" w:cs="Arial"/>
        </w:rPr>
        <w:t xml:space="preserve">Edgar Antonio Ruiz </w:t>
      </w:r>
      <w:proofErr w:type="spellStart"/>
      <w:r w:rsidR="00CF5C78" w:rsidRPr="008A3AE4">
        <w:rPr>
          <w:rFonts w:ascii="Arial" w:eastAsia="Arial" w:hAnsi="Arial" w:cs="Arial"/>
        </w:rPr>
        <w:t>Ruiz</w:t>
      </w:r>
      <w:proofErr w:type="spellEnd"/>
      <w:r w:rsidR="00CF5C78" w:rsidRPr="008A3AE4">
        <w:rPr>
          <w:rFonts w:ascii="Arial" w:eastAsia="Arial" w:hAnsi="Arial" w:cs="Arial"/>
        </w:rPr>
        <w:t xml:space="preserve"> </w:t>
      </w:r>
      <w:r w:rsidRPr="008A3AE4">
        <w:rPr>
          <w:rFonts w:ascii="Arial" w:eastAsia="Arial" w:hAnsi="Arial" w:cs="Arial"/>
        </w:rPr>
        <w:t xml:space="preserve">no actuó con culpa grave. </w:t>
      </w:r>
      <w:r w:rsidR="007B2EB5" w:rsidRPr="008A3AE4">
        <w:rPr>
          <w:rFonts w:ascii="Arial" w:eastAsia="Arial" w:hAnsi="Arial" w:cs="Arial"/>
        </w:rPr>
        <w:t>Al</w:t>
      </w:r>
      <w:r w:rsidRPr="008A3AE4">
        <w:rPr>
          <w:rFonts w:ascii="Arial" w:eastAsia="Arial" w:hAnsi="Arial" w:cs="Arial"/>
        </w:rPr>
        <w:t xml:space="preserve"> efecto,</w:t>
      </w:r>
      <w:r w:rsidRPr="008A3AE4">
        <w:rPr>
          <w:rFonts w:ascii="Arial" w:hAnsi="Arial" w:cs="Arial"/>
          <w:lang w:val="es-ES"/>
        </w:rPr>
        <w:t xml:space="preserve"> sostuvo que este último actuó conforme a las funciones que le eran inherentes como </w:t>
      </w:r>
      <w:r w:rsidR="00CF5C78" w:rsidRPr="008A3AE4">
        <w:rPr>
          <w:rFonts w:ascii="Arial" w:hAnsi="Arial" w:cs="Arial"/>
          <w:lang w:val="es-ES"/>
        </w:rPr>
        <w:t xml:space="preserve">gerente general de la Empresa de </w:t>
      </w:r>
      <w:r w:rsidR="00E41539" w:rsidRPr="008A3AE4">
        <w:rPr>
          <w:rFonts w:ascii="Arial" w:eastAsia="Arial" w:hAnsi="Arial" w:cs="Arial"/>
        </w:rPr>
        <w:t xml:space="preserve">Acueducto y Alcantarillado de Bogotá </w:t>
      </w:r>
      <w:r w:rsidR="00CF5C78" w:rsidRPr="008A3AE4">
        <w:rPr>
          <w:rFonts w:ascii="Arial" w:eastAsia="Calibri" w:hAnsi="Arial" w:cs="Arial"/>
          <w:lang w:val="es-ES"/>
        </w:rPr>
        <w:t>E.S.P., pues tenía la facultad nominadora para la época de los hechos. Adicionalmente, frente a hechos similares y respecto del mismo demandado</w:t>
      </w:r>
      <w:r w:rsidR="00EE4707" w:rsidRPr="008A3AE4">
        <w:rPr>
          <w:rFonts w:ascii="Arial" w:eastAsia="Calibri" w:hAnsi="Arial" w:cs="Arial"/>
          <w:lang w:val="es-ES"/>
        </w:rPr>
        <w:t>,</w:t>
      </w:r>
      <w:r w:rsidR="00CF5C78" w:rsidRPr="008A3AE4">
        <w:rPr>
          <w:rFonts w:ascii="Arial" w:eastAsia="Calibri" w:hAnsi="Arial" w:cs="Arial"/>
          <w:lang w:val="es-ES"/>
        </w:rPr>
        <w:t xml:space="preserve"> la jurisdicción de lo contencioso había determinado que </w:t>
      </w:r>
      <w:r w:rsidR="00146EFB" w:rsidRPr="008A3AE4">
        <w:rPr>
          <w:rFonts w:ascii="Arial" w:eastAsia="Calibri" w:hAnsi="Arial" w:cs="Arial"/>
          <w:lang w:val="es-ES"/>
        </w:rPr>
        <w:t>el accionado no</w:t>
      </w:r>
      <w:r w:rsidR="00CF5C78" w:rsidRPr="008A3AE4">
        <w:rPr>
          <w:rFonts w:ascii="Arial" w:eastAsia="Calibri" w:hAnsi="Arial" w:cs="Arial"/>
          <w:lang w:val="es-ES"/>
        </w:rPr>
        <w:t xml:space="preserve"> incurrió en culpa grave, puesto que “</w:t>
      </w:r>
      <w:r w:rsidR="00CF5C78" w:rsidRPr="008A3AE4">
        <w:rPr>
          <w:rFonts w:ascii="Arial" w:eastAsia="Calibri" w:hAnsi="Arial" w:cs="Arial"/>
          <w:i/>
          <w:lang w:val="es-ES"/>
        </w:rPr>
        <w:t xml:space="preserve">para el </w:t>
      </w:r>
      <w:r w:rsidR="00CF5C78" w:rsidRPr="008A3AE4">
        <w:rPr>
          <w:rFonts w:ascii="Arial" w:eastAsia="Calibri" w:hAnsi="Arial" w:cs="Arial"/>
          <w:i/>
          <w:lang w:val="es-ES"/>
        </w:rPr>
        <w:lastRenderedPageBreak/>
        <w:t xml:space="preserve">momento de proferir la decisión de desvinculación no existía claridad sobre el alcance de la prohibición contenida en la Ley 996, lo que </w:t>
      </w:r>
      <w:proofErr w:type="spellStart"/>
      <w:r w:rsidR="002F2E36" w:rsidRPr="008A3AE4">
        <w:rPr>
          <w:rFonts w:ascii="Arial" w:eastAsia="Calibri" w:hAnsi="Arial" w:cs="Arial"/>
          <w:i/>
          <w:lang w:val="es-ES"/>
        </w:rPr>
        <w:t>dem</w:t>
      </w:r>
      <w:proofErr w:type="spellEnd"/>
      <w:r w:rsidR="002F2E36" w:rsidRPr="008A3AE4">
        <w:rPr>
          <w:rFonts w:ascii="Arial" w:eastAsia="Calibri" w:hAnsi="Arial" w:cs="Arial"/>
          <w:i/>
          <w:lang w:val="es-ES"/>
        </w:rPr>
        <w:t>[</w:t>
      </w:r>
      <w:proofErr w:type="spellStart"/>
      <w:r w:rsidR="002F2E36" w:rsidRPr="008A3AE4">
        <w:rPr>
          <w:rFonts w:ascii="Arial" w:eastAsia="Calibri" w:hAnsi="Arial" w:cs="Arial"/>
          <w:i/>
          <w:lang w:val="es-ES"/>
        </w:rPr>
        <w:t>ostraba</w:t>
      </w:r>
      <w:proofErr w:type="spellEnd"/>
      <w:r w:rsidR="002F2E36" w:rsidRPr="008A3AE4">
        <w:rPr>
          <w:rFonts w:ascii="Arial" w:eastAsia="Calibri" w:hAnsi="Arial" w:cs="Arial"/>
          <w:i/>
          <w:lang w:val="es-ES"/>
        </w:rPr>
        <w:t xml:space="preserve">] </w:t>
      </w:r>
      <w:r w:rsidR="00CF5C78" w:rsidRPr="008A3AE4">
        <w:rPr>
          <w:rFonts w:ascii="Arial" w:eastAsia="Calibri" w:hAnsi="Arial" w:cs="Arial"/>
          <w:i/>
          <w:lang w:val="es-ES"/>
        </w:rPr>
        <w:t>que no existía</w:t>
      </w:r>
      <w:r w:rsidR="00EE4707" w:rsidRPr="008A3AE4">
        <w:rPr>
          <w:rFonts w:ascii="Arial" w:eastAsia="Calibri" w:hAnsi="Arial" w:cs="Arial"/>
          <w:i/>
          <w:lang w:val="es-ES"/>
        </w:rPr>
        <w:t xml:space="preserve"> unidad de criterio al respecto, y que solo con posterioridad y en la medida de la evolución jurisprudencial se fue decantando el asunto”</w:t>
      </w:r>
      <w:r w:rsidR="00EE4707" w:rsidRPr="008A3AE4">
        <w:rPr>
          <w:rFonts w:ascii="Arial" w:eastAsia="Calibri" w:hAnsi="Arial" w:cs="Arial"/>
          <w:lang w:val="es-ES"/>
        </w:rPr>
        <w:t>.</w:t>
      </w:r>
      <w:r w:rsidR="00CF5C78" w:rsidRPr="008A3AE4">
        <w:rPr>
          <w:rFonts w:ascii="Arial" w:eastAsia="Calibri" w:hAnsi="Arial" w:cs="Arial"/>
          <w:i/>
          <w:lang w:val="es-ES"/>
        </w:rPr>
        <w:t xml:space="preserve"> </w:t>
      </w:r>
      <w:r w:rsidR="00CF5C78" w:rsidRPr="008A3AE4">
        <w:rPr>
          <w:rFonts w:ascii="Arial" w:eastAsia="Calibri" w:hAnsi="Arial" w:cs="Arial"/>
          <w:lang w:val="es-ES"/>
        </w:rPr>
        <w:t xml:space="preserve"> </w:t>
      </w:r>
    </w:p>
    <w:p w14:paraId="039CF603" w14:textId="77777777" w:rsidR="009F3198" w:rsidRPr="008A3AE4" w:rsidRDefault="009F3198" w:rsidP="009F24AA">
      <w:pPr>
        <w:spacing w:line="360" w:lineRule="auto"/>
        <w:jc w:val="both"/>
        <w:rPr>
          <w:rFonts w:ascii="Arial" w:eastAsia="Arial" w:hAnsi="Arial" w:cs="Arial"/>
          <w:color w:val="FF0000"/>
        </w:rPr>
      </w:pPr>
    </w:p>
    <w:p w14:paraId="4049CF30" w14:textId="77777777" w:rsidR="009F24AA" w:rsidRPr="008A3AE4" w:rsidRDefault="009F24AA" w:rsidP="009F24AA">
      <w:pPr>
        <w:tabs>
          <w:tab w:val="left" w:pos="0"/>
        </w:tabs>
        <w:spacing w:line="360" w:lineRule="auto"/>
        <w:jc w:val="both"/>
        <w:rPr>
          <w:rFonts w:ascii="Arial" w:eastAsia="Arial" w:hAnsi="Arial" w:cs="Arial"/>
          <w:b/>
        </w:rPr>
      </w:pPr>
      <w:r w:rsidRPr="008A3AE4">
        <w:rPr>
          <w:rFonts w:ascii="Arial" w:eastAsia="Arial" w:hAnsi="Arial" w:cs="Arial"/>
          <w:b/>
        </w:rPr>
        <w:t>4. Sentencia de primera instancia</w:t>
      </w:r>
    </w:p>
    <w:p w14:paraId="6A9E29F8" w14:textId="77777777" w:rsidR="009F24AA" w:rsidRPr="008A3AE4" w:rsidRDefault="009F24AA" w:rsidP="009F24AA">
      <w:pPr>
        <w:tabs>
          <w:tab w:val="left" w:pos="0"/>
        </w:tabs>
        <w:spacing w:line="360" w:lineRule="auto"/>
        <w:jc w:val="both"/>
        <w:rPr>
          <w:rFonts w:ascii="Arial" w:eastAsia="Arial" w:hAnsi="Arial" w:cs="Arial"/>
          <w:b/>
        </w:rPr>
      </w:pPr>
    </w:p>
    <w:p w14:paraId="50BD09FA" w14:textId="77777777" w:rsidR="009F24AA" w:rsidRPr="008A3AE4" w:rsidRDefault="009F24AA" w:rsidP="009F24AA">
      <w:pPr>
        <w:spacing w:line="360" w:lineRule="auto"/>
        <w:jc w:val="both"/>
        <w:rPr>
          <w:rFonts w:ascii="Arial" w:hAnsi="Arial" w:cs="Arial"/>
          <w:lang w:val="es-ES"/>
        </w:rPr>
      </w:pPr>
      <w:r w:rsidRPr="008A3AE4">
        <w:rPr>
          <w:rFonts w:ascii="Arial" w:eastAsia="Arial" w:hAnsi="Arial" w:cs="Arial"/>
        </w:rPr>
        <w:t>Mediante sentencia del 2</w:t>
      </w:r>
      <w:r w:rsidR="008C76E1" w:rsidRPr="008A3AE4">
        <w:rPr>
          <w:rFonts w:ascii="Arial" w:eastAsia="Arial" w:hAnsi="Arial" w:cs="Arial"/>
        </w:rPr>
        <w:t>8</w:t>
      </w:r>
      <w:r w:rsidRPr="008A3AE4">
        <w:rPr>
          <w:rFonts w:ascii="Arial" w:eastAsia="Arial" w:hAnsi="Arial" w:cs="Arial"/>
        </w:rPr>
        <w:t xml:space="preserve"> de mayo de 2020</w:t>
      </w:r>
      <w:r w:rsidRPr="008A3AE4">
        <w:rPr>
          <w:rFonts w:ascii="Arial" w:eastAsia="Arial" w:hAnsi="Arial" w:cs="Arial"/>
          <w:vertAlign w:val="superscript"/>
        </w:rPr>
        <w:footnoteReference w:id="11"/>
      </w:r>
      <w:r w:rsidRPr="008A3AE4">
        <w:rPr>
          <w:rFonts w:ascii="Arial" w:eastAsia="Arial" w:hAnsi="Arial" w:cs="Arial"/>
        </w:rPr>
        <w:t xml:space="preserve">, el Tribunal Administrativo de Boyacá negó las pretensiones de la demanda, al constatar que la conducta de </w:t>
      </w:r>
      <w:r w:rsidRPr="008A3AE4">
        <w:rPr>
          <w:rFonts w:ascii="Arial" w:hAnsi="Arial" w:cs="Arial"/>
          <w:lang w:val="es-ES"/>
        </w:rPr>
        <w:t xml:space="preserve">Arturo </w:t>
      </w:r>
      <w:r w:rsidR="00C1415E" w:rsidRPr="008A3AE4">
        <w:rPr>
          <w:rFonts w:ascii="Arial" w:eastAsia="Arial" w:hAnsi="Arial" w:cs="Arial"/>
        </w:rPr>
        <w:t xml:space="preserve">Edgar Antonio Ruiz </w:t>
      </w:r>
      <w:proofErr w:type="spellStart"/>
      <w:r w:rsidR="00C1415E" w:rsidRPr="008A3AE4">
        <w:rPr>
          <w:rFonts w:ascii="Arial" w:eastAsia="Arial" w:hAnsi="Arial" w:cs="Arial"/>
        </w:rPr>
        <w:t>Ruiz</w:t>
      </w:r>
      <w:proofErr w:type="spellEnd"/>
      <w:r w:rsidR="00C1415E" w:rsidRPr="008A3AE4">
        <w:rPr>
          <w:rFonts w:ascii="Arial" w:eastAsia="Arial" w:hAnsi="Arial" w:cs="Arial"/>
        </w:rPr>
        <w:t xml:space="preserve"> </w:t>
      </w:r>
      <w:r w:rsidRPr="008A3AE4">
        <w:rPr>
          <w:rFonts w:ascii="Arial" w:hAnsi="Arial" w:cs="Arial"/>
          <w:lang w:val="es-ES"/>
        </w:rPr>
        <w:t>no fue gravemente culposa.</w:t>
      </w:r>
    </w:p>
    <w:p w14:paraId="1EBD4D50" w14:textId="77777777" w:rsidR="009F24AA" w:rsidRPr="008A3AE4" w:rsidRDefault="009F24AA" w:rsidP="009F24AA">
      <w:pPr>
        <w:spacing w:line="360" w:lineRule="auto"/>
        <w:jc w:val="both"/>
        <w:rPr>
          <w:rFonts w:ascii="Arial" w:eastAsia="Arial" w:hAnsi="Arial" w:cs="Arial"/>
        </w:rPr>
      </w:pPr>
    </w:p>
    <w:p w14:paraId="5F4BA9D6" w14:textId="4D3E54CF" w:rsidR="005D4609" w:rsidRPr="008A3AE4" w:rsidRDefault="009F24AA" w:rsidP="009F24AA">
      <w:pPr>
        <w:spacing w:line="360" w:lineRule="auto"/>
        <w:jc w:val="both"/>
        <w:rPr>
          <w:rFonts w:ascii="Arial" w:eastAsia="Arial" w:hAnsi="Arial" w:cs="Arial"/>
          <w:i/>
        </w:rPr>
      </w:pPr>
      <w:r w:rsidRPr="008A3AE4">
        <w:rPr>
          <w:rFonts w:ascii="Arial" w:eastAsia="Arial" w:hAnsi="Arial" w:cs="Arial"/>
        </w:rPr>
        <w:t xml:space="preserve">Al efecto, sostuvo: </w:t>
      </w:r>
      <w:r w:rsidR="00E76D3C" w:rsidRPr="008A3AE4">
        <w:rPr>
          <w:rFonts w:ascii="Arial" w:eastAsia="Arial" w:hAnsi="Arial" w:cs="Arial"/>
          <w:i/>
        </w:rPr>
        <w:t xml:space="preserve">“Descendiendo al caso en concreto, para la Sala, el demandado señor Edgar Antonio Ruiz no incurrió en culpa grave bajo la causal de </w:t>
      </w:r>
      <w:r w:rsidR="00AE2BFD" w:rsidRPr="008A3AE4">
        <w:rPr>
          <w:rFonts w:ascii="Arial" w:eastAsia="Arial" w:hAnsi="Arial" w:cs="Arial"/>
          <w:i/>
        </w:rPr>
        <w:t>‘</w:t>
      </w:r>
      <w:r w:rsidR="00E244D8" w:rsidRPr="008A3AE4">
        <w:rPr>
          <w:rFonts w:ascii="Arial" w:eastAsia="Arial" w:hAnsi="Arial" w:cs="Arial"/>
          <w:i/>
        </w:rPr>
        <w:t>v</w:t>
      </w:r>
      <w:r w:rsidR="00E76D3C" w:rsidRPr="008A3AE4">
        <w:rPr>
          <w:rFonts w:ascii="Arial" w:eastAsia="Arial" w:hAnsi="Arial" w:cs="Arial"/>
          <w:i/>
        </w:rPr>
        <w:t>iolación manifiesta e inexcusable de las normas de derecho</w:t>
      </w:r>
      <w:r w:rsidR="00AE2BFD" w:rsidRPr="008A3AE4">
        <w:rPr>
          <w:rFonts w:ascii="Arial" w:eastAsia="Arial" w:hAnsi="Arial" w:cs="Arial"/>
          <w:i/>
        </w:rPr>
        <w:t>’</w:t>
      </w:r>
      <w:r w:rsidR="00E76D3C" w:rsidRPr="008A3AE4">
        <w:rPr>
          <w:rFonts w:ascii="Arial" w:eastAsia="Arial" w:hAnsi="Arial" w:cs="Arial"/>
          <w:i/>
        </w:rPr>
        <w:t xml:space="preserve"> al expedir la Resolución No.951 del 9 de diciembre de 2005, dado que el inciso final del parágrafo del artículo 38 de la Ley 996 de 2005, para la época de los hechos, generaba una duda razonable</w:t>
      </w:r>
      <w:r w:rsidR="00B736EA" w:rsidRPr="008A3AE4">
        <w:rPr>
          <w:rFonts w:ascii="Arial" w:eastAsia="Arial" w:hAnsi="Arial" w:cs="Arial"/>
          <w:i/>
        </w:rPr>
        <w:t>,</w:t>
      </w:r>
      <w:r w:rsidR="00E76D3C" w:rsidRPr="008A3AE4">
        <w:rPr>
          <w:rFonts w:ascii="Arial" w:eastAsia="Arial" w:hAnsi="Arial" w:cs="Arial"/>
          <w:i/>
        </w:rPr>
        <w:t xml:space="preserve"> debido a que aquella contenía una indeterminación que le cabían razonablemente dos interpretaciones en su aplicación, razón por la cual, resulta ser justificable que el intérprete, hoy el demandado, aplicara la regla de que la prohibición para modificar la nómina del ente o entidad en época preelectoral sólo operaba para elecciones presidenciales y no para las del Congreso de la República. Luego no podría </w:t>
      </w:r>
      <w:r w:rsidR="00AE2BFD" w:rsidRPr="008A3AE4">
        <w:rPr>
          <w:rFonts w:ascii="Arial" w:eastAsia="Arial" w:hAnsi="Arial" w:cs="Arial"/>
          <w:i/>
        </w:rPr>
        <w:t>exigírsele</w:t>
      </w:r>
      <w:r w:rsidR="00E76D3C" w:rsidRPr="008A3AE4">
        <w:rPr>
          <w:rFonts w:ascii="Arial" w:eastAsia="Arial" w:hAnsi="Arial" w:cs="Arial"/>
          <w:i/>
        </w:rPr>
        <w:t xml:space="preserve"> una única conducta. Es decir, la decisión adoptada por el acto administrativo está fundada en una interpretación de la norma que desde la perspectiva sistemática y contextual era razonable.</w:t>
      </w:r>
      <w:r w:rsidR="00AE2BFD" w:rsidRPr="008A3AE4">
        <w:rPr>
          <w:rFonts w:ascii="Arial" w:eastAsia="Arial" w:hAnsi="Arial" w:cs="Arial"/>
          <w:i/>
        </w:rPr>
        <w:t xml:space="preserve"> </w:t>
      </w:r>
      <w:r w:rsidR="00E76D3C" w:rsidRPr="008A3AE4">
        <w:rPr>
          <w:rFonts w:ascii="Arial" w:eastAsia="Arial" w:hAnsi="Arial" w:cs="Arial"/>
          <w:i/>
        </w:rPr>
        <w:t>Sumado a lo anterior, no se puede pasar por alto, que i) para el 9 de diciembre de 2005, la Ley 996 de 2005, publicada el 24 de noviembre del mismo año, no llevaba ni siquiera un mes de su entrada en vigencia, y ii) los conceptos del Consejo de Estado que aclararon la aplicación de la referida norma, fueron proferidos después de que el demandado expidiera el acto administrativo declarado parcialmente nulo.</w:t>
      </w:r>
      <w:r w:rsidR="00AE2BFD" w:rsidRPr="008A3AE4">
        <w:rPr>
          <w:rFonts w:ascii="Arial" w:eastAsia="Arial" w:hAnsi="Arial" w:cs="Arial"/>
          <w:i/>
        </w:rPr>
        <w:t xml:space="preserve"> </w:t>
      </w:r>
      <w:r w:rsidR="00E76D3C" w:rsidRPr="008A3AE4">
        <w:rPr>
          <w:rFonts w:ascii="Arial" w:eastAsia="Arial" w:hAnsi="Arial" w:cs="Arial"/>
          <w:i/>
        </w:rPr>
        <w:t>Estas circunstancias fácticas corroboran que el demandado actuó de forma justificada al expedir el acto administrativo Resolución No. 0951 del 9 de diciembre de 2005, declarando insubsistente al señor Ernesto Mauricio Restrepo, ya que existía una duda razonable en la aplicación de la norma, por la cual se negarán las pretensiones de la demanda”</w:t>
      </w:r>
      <w:r w:rsidR="00F177DC" w:rsidRPr="008A3AE4">
        <w:rPr>
          <w:rFonts w:ascii="Arial" w:eastAsia="Arial" w:hAnsi="Arial" w:cs="Arial"/>
          <w:i/>
        </w:rPr>
        <w:t>.</w:t>
      </w:r>
    </w:p>
    <w:p w14:paraId="74BF6449" w14:textId="77777777" w:rsidR="00E76D3C" w:rsidRPr="008A3AE4" w:rsidRDefault="00E76D3C" w:rsidP="009F24AA">
      <w:pPr>
        <w:spacing w:line="360" w:lineRule="auto"/>
        <w:jc w:val="both"/>
        <w:rPr>
          <w:rFonts w:ascii="Arial" w:eastAsia="Arial" w:hAnsi="Arial" w:cs="Arial"/>
          <w:i/>
        </w:rPr>
      </w:pPr>
    </w:p>
    <w:p w14:paraId="110A9C2F" w14:textId="3A9069E9" w:rsidR="009F24AA" w:rsidRPr="008A3AE4" w:rsidRDefault="009F24AA" w:rsidP="009F24AA">
      <w:pPr>
        <w:spacing w:line="360" w:lineRule="auto"/>
        <w:jc w:val="both"/>
        <w:rPr>
          <w:rFonts w:ascii="Arial" w:eastAsia="Arial" w:hAnsi="Arial" w:cs="Arial"/>
        </w:rPr>
      </w:pPr>
      <w:r w:rsidRPr="008A3AE4">
        <w:rPr>
          <w:rFonts w:ascii="Arial" w:eastAsia="Arial" w:hAnsi="Arial" w:cs="Arial"/>
        </w:rPr>
        <w:lastRenderedPageBreak/>
        <w:t xml:space="preserve">En la parte resolutiva, el Tribunal Administrativo de </w:t>
      </w:r>
      <w:r w:rsidR="00693A12" w:rsidRPr="008A3AE4">
        <w:rPr>
          <w:rFonts w:ascii="Arial" w:eastAsia="Arial" w:hAnsi="Arial" w:cs="Arial"/>
        </w:rPr>
        <w:t>Cundinamarca</w:t>
      </w:r>
      <w:r w:rsidRPr="008A3AE4">
        <w:rPr>
          <w:rFonts w:ascii="Arial" w:eastAsia="Arial" w:hAnsi="Arial" w:cs="Arial"/>
        </w:rPr>
        <w:t xml:space="preserve"> se abstuvo de condenar en costas </w:t>
      </w:r>
      <w:r w:rsidR="00693A12" w:rsidRPr="008A3AE4">
        <w:rPr>
          <w:rFonts w:ascii="Arial" w:eastAsia="Arial" w:hAnsi="Arial" w:cs="Arial"/>
        </w:rPr>
        <w:t xml:space="preserve">a la </w:t>
      </w:r>
      <w:r w:rsidR="00693A12" w:rsidRPr="008A3AE4">
        <w:rPr>
          <w:rFonts w:ascii="Arial" w:hAnsi="Arial" w:cs="Arial"/>
          <w:lang w:val="es-ES"/>
        </w:rPr>
        <w:t xml:space="preserve">Empresa de </w:t>
      </w:r>
      <w:r w:rsidR="00E41539" w:rsidRPr="008A3AE4">
        <w:rPr>
          <w:rFonts w:ascii="Arial" w:eastAsia="Arial" w:hAnsi="Arial" w:cs="Arial"/>
        </w:rPr>
        <w:t xml:space="preserve">Acueducto y Alcantarillado de Bogotá </w:t>
      </w:r>
      <w:r w:rsidR="00693A12" w:rsidRPr="008A3AE4">
        <w:rPr>
          <w:rFonts w:ascii="Arial" w:eastAsia="Calibri" w:hAnsi="Arial" w:cs="Arial"/>
          <w:lang w:val="es-ES"/>
        </w:rPr>
        <w:t>E.S.P</w:t>
      </w:r>
      <w:r w:rsidRPr="008A3AE4">
        <w:rPr>
          <w:rFonts w:ascii="Arial" w:eastAsia="Arial" w:hAnsi="Arial" w:cs="Arial"/>
        </w:rPr>
        <w:t>.</w:t>
      </w:r>
    </w:p>
    <w:p w14:paraId="57D41306" w14:textId="77777777" w:rsidR="00F177DC" w:rsidRPr="008A3AE4" w:rsidRDefault="00F177DC" w:rsidP="009F24AA">
      <w:pPr>
        <w:widowControl w:val="0"/>
        <w:pBdr>
          <w:top w:val="nil"/>
          <w:left w:val="nil"/>
          <w:bottom w:val="nil"/>
          <w:right w:val="nil"/>
          <w:between w:val="nil"/>
        </w:pBdr>
        <w:tabs>
          <w:tab w:val="left" w:pos="2160"/>
          <w:tab w:val="left" w:pos="4464"/>
          <w:tab w:val="left" w:pos="5328"/>
          <w:tab w:val="left" w:pos="7655"/>
        </w:tabs>
        <w:spacing w:line="360" w:lineRule="auto"/>
        <w:ind w:left="720" w:hanging="720"/>
        <w:jc w:val="both"/>
        <w:rPr>
          <w:rFonts w:ascii="Arial" w:eastAsia="Arial" w:hAnsi="Arial" w:cs="Arial"/>
          <w:b/>
        </w:rPr>
      </w:pPr>
    </w:p>
    <w:p w14:paraId="5F167BC8" w14:textId="4EEC3C59" w:rsidR="009F24AA" w:rsidRPr="008A3AE4" w:rsidRDefault="009F24AA" w:rsidP="009F24AA">
      <w:pPr>
        <w:widowControl w:val="0"/>
        <w:pBdr>
          <w:top w:val="nil"/>
          <w:left w:val="nil"/>
          <w:bottom w:val="nil"/>
          <w:right w:val="nil"/>
          <w:between w:val="nil"/>
        </w:pBdr>
        <w:tabs>
          <w:tab w:val="left" w:pos="2160"/>
          <w:tab w:val="left" w:pos="4464"/>
          <w:tab w:val="left" w:pos="5328"/>
          <w:tab w:val="left" w:pos="7655"/>
        </w:tabs>
        <w:spacing w:line="360" w:lineRule="auto"/>
        <w:ind w:left="720" w:hanging="720"/>
        <w:jc w:val="both"/>
        <w:rPr>
          <w:rFonts w:ascii="Arial" w:eastAsia="Arial" w:hAnsi="Arial" w:cs="Arial"/>
        </w:rPr>
      </w:pPr>
      <w:r w:rsidRPr="008A3AE4">
        <w:rPr>
          <w:rFonts w:ascii="Arial" w:eastAsia="Arial" w:hAnsi="Arial" w:cs="Arial"/>
          <w:b/>
        </w:rPr>
        <w:t>5.</w:t>
      </w:r>
      <w:r w:rsidRPr="008A3AE4">
        <w:rPr>
          <w:rFonts w:ascii="Arial" w:eastAsia="Arial" w:hAnsi="Arial" w:cs="Arial"/>
        </w:rPr>
        <w:t xml:space="preserve"> </w:t>
      </w:r>
      <w:r w:rsidRPr="008A3AE4">
        <w:rPr>
          <w:rFonts w:ascii="Arial" w:eastAsia="Arial" w:hAnsi="Arial" w:cs="Arial"/>
          <w:b/>
        </w:rPr>
        <w:t>Recurso de apelación</w:t>
      </w:r>
    </w:p>
    <w:p w14:paraId="7C979725" w14:textId="77777777" w:rsidR="009F24AA" w:rsidRPr="008A3AE4" w:rsidRDefault="009F24AA" w:rsidP="009F24AA">
      <w:pPr>
        <w:widowControl w:val="0"/>
        <w:pBdr>
          <w:top w:val="nil"/>
          <w:left w:val="nil"/>
          <w:bottom w:val="nil"/>
          <w:right w:val="nil"/>
          <w:between w:val="nil"/>
        </w:pBdr>
        <w:tabs>
          <w:tab w:val="left" w:pos="2160"/>
          <w:tab w:val="left" w:pos="4464"/>
          <w:tab w:val="left" w:pos="5328"/>
          <w:tab w:val="left" w:pos="3135"/>
        </w:tabs>
        <w:spacing w:line="360" w:lineRule="auto"/>
        <w:ind w:hanging="720"/>
        <w:jc w:val="both"/>
        <w:rPr>
          <w:rFonts w:ascii="Arial" w:eastAsia="Arial" w:hAnsi="Arial" w:cs="Arial"/>
          <w:b/>
        </w:rPr>
      </w:pPr>
      <w:r w:rsidRPr="008A3AE4">
        <w:rPr>
          <w:rFonts w:ascii="Arial" w:eastAsia="Arial" w:hAnsi="Arial" w:cs="Arial"/>
          <w:b/>
        </w:rPr>
        <w:tab/>
      </w:r>
    </w:p>
    <w:p w14:paraId="7F9C0CB1" w14:textId="7AF6F6B8" w:rsidR="009F3198" w:rsidRDefault="009F24AA" w:rsidP="0032413C">
      <w:pPr>
        <w:widowControl w:val="0"/>
        <w:pBdr>
          <w:top w:val="nil"/>
          <w:left w:val="nil"/>
          <w:bottom w:val="nil"/>
          <w:right w:val="nil"/>
          <w:between w:val="nil"/>
        </w:pBdr>
        <w:tabs>
          <w:tab w:val="left" w:pos="2160"/>
          <w:tab w:val="left" w:pos="4464"/>
          <w:tab w:val="left" w:pos="5328"/>
          <w:tab w:val="left" w:pos="7655"/>
        </w:tabs>
        <w:spacing w:line="360" w:lineRule="auto"/>
        <w:ind w:hanging="720"/>
        <w:jc w:val="both"/>
        <w:rPr>
          <w:rFonts w:ascii="Arial" w:eastAsia="Arial" w:hAnsi="Arial" w:cs="Arial"/>
        </w:rPr>
      </w:pPr>
      <w:r w:rsidRPr="008A3AE4">
        <w:rPr>
          <w:rFonts w:ascii="Arial" w:eastAsia="Arial" w:hAnsi="Arial" w:cs="Arial"/>
        </w:rPr>
        <w:tab/>
        <w:t>El 1</w:t>
      </w:r>
      <w:r w:rsidR="00F66116" w:rsidRPr="008A3AE4">
        <w:rPr>
          <w:rFonts w:ascii="Arial" w:eastAsia="Arial" w:hAnsi="Arial" w:cs="Arial"/>
        </w:rPr>
        <w:t>5</w:t>
      </w:r>
      <w:r w:rsidRPr="008A3AE4">
        <w:rPr>
          <w:rFonts w:ascii="Arial" w:eastAsia="Arial" w:hAnsi="Arial" w:cs="Arial"/>
        </w:rPr>
        <w:t xml:space="preserve"> de julio de 2020</w:t>
      </w:r>
      <w:r w:rsidRPr="008A3AE4">
        <w:rPr>
          <w:rStyle w:val="Refdenotaalpie"/>
          <w:rFonts w:ascii="Arial" w:eastAsia="Arial" w:hAnsi="Arial" w:cs="Arial"/>
        </w:rPr>
        <w:footnoteReference w:id="12"/>
      </w:r>
      <w:r w:rsidRPr="008A3AE4">
        <w:rPr>
          <w:rFonts w:ascii="Arial" w:eastAsia="Arial" w:hAnsi="Arial" w:cs="Arial"/>
        </w:rPr>
        <w:t xml:space="preserve">, </w:t>
      </w:r>
      <w:r w:rsidR="00F66116" w:rsidRPr="008A3AE4">
        <w:rPr>
          <w:rFonts w:ascii="Arial" w:hAnsi="Arial" w:cs="Arial"/>
          <w:lang w:val="es-ES"/>
        </w:rPr>
        <w:t xml:space="preserve">la Empresa de </w:t>
      </w:r>
      <w:r w:rsidR="00E41539" w:rsidRPr="008A3AE4">
        <w:rPr>
          <w:rFonts w:ascii="Arial" w:eastAsia="Arial" w:hAnsi="Arial" w:cs="Arial"/>
        </w:rPr>
        <w:t>Acueducto y Alcantarillado de Bogotá</w:t>
      </w:r>
      <w:r w:rsidR="00F66116" w:rsidRPr="008A3AE4">
        <w:rPr>
          <w:rFonts w:ascii="Arial" w:eastAsia="Calibri" w:hAnsi="Arial" w:cs="Arial"/>
          <w:lang w:val="es-ES"/>
        </w:rPr>
        <w:t xml:space="preserve"> E.S.P. </w:t>
      </w:r>
      <w:r w:rsidRPr="008A3AE4">
        <w:rPr>
          <w:rFonts w:ascii="Arial" w:eastAsia="Arial" w:hAnsi="Arial" w:cs="Arial"/>
        </w:rPr>
        <w:t>interpuso recurso de apelación, el cual fue concedido el 2</w:t>
      </w:r>
      <w:r w:rsidR="00F66116" w:rsidRPr="008A3AE4">
        <w:rPr>
          <w:rFonts w:ascii="Arial" w:eastAsia="Arial" w:hAnsi="Arial" w:cs="Arial"/>
        </w:rPr>
        <w:t>1</w:t>
      </w:r>
      <w:r w:rsidRPr="008A3AE4">
        <w:rPr>
          <w:rFonts w:ascii="Arial" w:eastAsia="Arial" w:hAnsi="Arial" w:cs="Arial"/>
        </w:rPr>
        <w:t xml:space="preserve"> de </w:t>
      </w:r>
      <w:r w:rsidR="00F66116" w:rsidRPr="008A3AE4">
        <w:rPr>
          <w:rFonts w:ascii="Arial" w:eastAsia="Arial" w:hAnsi="Arial" w:cs="Arial"/>
        </w:rPr>
        <w:t xml:space="preserve">octubre </w:t>
      </w:r>
      <w:r w:rsidRPr="008A3AE4">
        <w:rPr>
          <w:rFonts w:ascii="Arial" w:eastAsia="Arial" w:hAnsi="Arial" w:cs="Arial"/>
        </w:rPr>
        <w:t>de 2020</w:t>
      </w:r>
      <w:r w:rsidRPr="008A3AE4">
        <w:rPr>
          <w:rFonts w:ascii="Arial" w:eastAsia="Arial" w:hAnsi="Arial" w:cs="Arial"/>
          <w:vertAlign w:val="superscript"/>
        </w:rPr>
        <w:footnoteReference w:id="13"/>
      </w:r>
      <w:r w:rsidRPr="008A3AE4">
        <w:rPr>
          <w:rFonts w:ascii="Arial" w:eastAsia="Arial" w:hAnsi="Arial" w:cs="Arial"/>
        </w:rPr>
        <w:t xml:space="preserve"> y admitido el 1</w:t>
      </w:r>
      <w:r w:rsidR="00F66116" w:rsidRPr="008A3AE4">
        <w:rPr>
          <w:rFonts w:ascii="Arial" w:eastAsia="Arial" w:hAnsi="Arial" w:cs="Arial"/>
        </w:rPr>
        <w:t>2</w:t>
      </w:r>
      <w:r w:rsidRPr="008A3AE4">
        <w:rPr>
          <w:rFonts w:ascii="Arial" w:eastAsia="Arial" w:hAnsi="Arial" w:cs="Arial"/>
        </w:rPr>
        <w:t xml:space="preserve"> de marzo de 2021</w:t>
      </w:r>
      <w:r w:rsidRPr="008A3AE4">
        <w:rPr>
          <w:rFonts w:ascii="Arial" w:eastAsia="Arial" w:hAnsi="Arial" w:cs="Arial"/>
          <w:vertAlign w:val="superscript"/>
        </w:rPr>
        <w:footnoteReference w:id="14"/>
      </w:r>
      <w:r w:rsidRPr="008A3AE4">
        <w:rPr>
          <w:rFonts w:ascii="Arial" w:eastAsia="Arial" w:hAnsi="Arial" w:cs="Arial"/>
        </w:rPr>
        <w:t xml:space="preserve">. </w:t>
      </w:r>
    </w:p>
    <w:p w14:paraId="6F63E19C" w14:textId="77777777" w:rsidR="006D69B6" w:rsidRPr="008A3AE4" w:rsidRDefault="006D69B6" w:rsidP="0032413C">
      <w:pPr>
        <w:widowControl w:val="0"/>
        <w:pBdr>
          <w:top w:val="nil"/>
          <w:left w:val="nil"/>
          <w:bottom w:val="nil"/>
          <w:right w:val="nil"/>
          <w:between w:val="nil"/>
        </w:pBdr>
        <w:tabs>
          <w:tab w:val="left" w:pos="2160"/>
          <w:tab w:val="left" w:pos="4464"/>
          <w:tab w:val="left" w:pos="5328"/>
          <w:tab w:val="left" w:pos="7655"/>
        </w:tabs>
        <w:spacing w:line="360" w:lineRule="auto"/>
        <w:ind w:hanging="720"/>
        <w:jc w:val="both"/>
        <w:rPr>
          <w:rFonts w:ascii="Arial" w:eastAsia="Arial" w:hAnsi="Arial" w:cs="Arial"/>
        </w:rPr>
      </w:pPr>
    </w:p>
    <w:p w14:paraId="63DEA1A7" w14:textId="77777777" w:rsidR="00054619" w:rsidRPr="008A3AE4" w:rsidRDefault="009F24AA" w:rsidP="009F24AA">
      <w:pPr>
        <w:spacing w:line="360" w:lineRule="auto"/>
        <w:jc w:val="both"/>
        <w:rPr>
          <w:rFonts w:ascii="Arial" w:eastAsia="Arial" w:hAnsi="Arial" w:cs="Arial"/>
        </w:rPr>
      </w:pPr>
      <w:r w:rsidRPr="008A3AE4">
        <w:rPr>
          <w:rFonts w:ascii="Arial" w:eastAsia="Arial" w:hAnsi="Arial" w:cs="Arial"/>
        </w:rPr>
        <w:t>5.1. La parte demandante</w:t>
      </w:r>
      <w:r w:rsidR="005A559A" w:rsidRPr="008A3AE4">
        <w:rPr>
          <w:rStyle w:val="Refdenotaalpie"/>
          <w:rFonts w:ascii="Arial" w:eastAsia="Arial" w:hAnsi="Arial" w:cs="Arial"/>
        </w:rPr>
        <w:footnoteReference w:id="15"/>
      </w:r>
      <w:r w:rsidRPr="008A3AE4">
        <w:rPr>
          <w:rFonts w:ascii="Arial" w:eastAsia="Arial" w:hAnsi="Arial" w:cs="Arial"/>
        </w:rPr>
        <w:t xml:space="preserve">, además de reiterar los argumentos de la demanda, sostuvo que el </w:t>
      </w:r>
      <w:r w:rsidRPr="008A3AE4">
        <w:rPr>
          <w:rFonts w:ascii="Arial" w:eastAsia="Arial" w:hAnsi="Arial" w:cs="Arial"/>
          <w:i/>
          <w:iCs/>
        </w:rPr>
        <w:t>a quo</w:t>
      </w:r>
      <w:r w:rsidRPr="008A3AE4">
        <w:rPr>
          <w:rFonts w:ascii="Arial" w:eastAsia="Arial" w:hAnsi="Arial" w:cs="Arial"/>
        </w:rPr>
        <w:t xml:space="preserve"> no valoró adecuadamente las pruebas aportadas al proceso,</w:t>
      </w:r>
      <w:r w:rsidR="00054619" w:rsidRPr="008A3AE4">
        <w:rPr>
          <w:rFonts w:ascii="Arial" w:eastAsia="Arial" w:hAnsi="Arial" w:cs="Arial"/>
        </w:rPr>
        <w:t xml:space="preserve"> esto es, las sentencias proferidas dentro del proceso de nulidad y restablecimiento del derecho que anularon la Resolución 951 del 9 de diciembre de 2005 expedida por Edgar Antonio Ruiz </w:t>
      </w:r>
      <w:proofErr w:type="spellStart"/>
      <w:r w:rsidR="00054619" w:rsidRPr="008A3AE4">
        <w:rPr>
          <w:rFonts w:ascii="Arial" w:eastAsia="Arial" w:hAnsi="Arial" w:cs="Arial"/>
        </w:rPr>
        <w:t>Ruiz</w:t>
      </w:r>
      <w:proofErr w:type="spellEnd"/>
      <w:r w:rsidR="003C7461" w:rsidRPr="008A3AE4">
        <w:rPr>
          <w:rFonts w:ascii="Arial" w:eastAsia="Arial" w:hAnsi="Arial" w:cs="Arial"/>
        </w:rPr>
        <w:t xml:space="preserve">, pues de dichas providencias se podía concluir claramente que </w:t>
      </w:r>
      <w:r w:rsidR="007F10F4" w:rsidRPr="008A3AE4">
        <w:rPr>
          <w:rFonts w:ascii="Arial" w:eastAsia="Arial" w:hAnsi="Arial" w:cs="Arial"/>
        </w:rPr>
        <w:t>este último actuó con culpa grave al no acatar lo previsto en el inciso 4° del artículo 38 de la Ley 996 de 2005.</w:t>
      </w:r>
    </w:p>
    <w:p w14:paraId="00B468E6" w14:textId="77777777" w:rsidR="008E4D53" w:rsidRPr="008A3AE4" w:rsidRDefault="008E4D53" w:rsidP="009F24AA">
      <w:pPr>
        <w:spacing w:line="360" w:lineRule="auto"/>
        <w:jc w:val="both"/>
        <w:rPr>
          <w:rFonts w:ascii="Arial" w:eastAsia="Arial" w:hAnsi="Arial" w:cs="Arial"/>
        </w:rPr>
      </w:pPr>
    </w:p>
    <w:p w14:paraId="2428E40C" w14:textId="77777777" w:rsidR="008E4D53" w:rsidRPr="008A3AE4" w:rsidRDefault="008E4D53" w:rsidP="009F24AA">
      <w:pPr>
        <w:spacing w:line="360" w:lineRule="auto"/>
        <w:jc w:val="both"/>
        <w:rPr>
          <w:rFonts w:ascii="Arial" w:eastAsia="Arial" w:hAnsi="Arial" w:cs="Arial"/>
        </w:rPr>
      </w:pPr>
      <w:r w:rsidRPr="008A3AE4">
        <w:rPr>
          <w:rFonts w:ascii="Arial" w:eastAsia="Arial" w:hAnsi="Arial" w:cs="Arial"/>
        </w:rPr>
        <w:t>Textualmente, el recurrente manifestó:</w:t>
      </w:r>
      <w:r w:rsidR="0054071D" w:rsidRPr="008A3AE4">
        <w:rPr>
          <w:rFonts w:ascii="Arial" w:eastAsia="Arial" w:hAnsi="Arial" w:cs="Arial"/>
        </w:rPr>
        <w:t xml:space="preserve"> “</w:t>
      </w:r>
      <w:r w:rsidR="0054071D" w:rsidRPr="008A3AE4">
        <w:rPr>
          <w:rFonts w:ascii="Arial" w:eastAsia="Arial" w:hAnsi="Arial" w:cs="Arial"/>
          <w:i/>
        </w:rPr>
        <w:t>El fallo apelado desconoció las sentencias proferidas en primera</w:t>
      </w:r>
      <w:r w:rsidR="00A923BA" w:rsidRPr="008A3AE4">
        <w:rPr>
          <w:rFonts w:ascii="Arial" w:eastAsia="Arial" w:hAnsi="Arial" w:cs="Arial"/>
          <w:i/>
        </w:rPr>
        <w:t xml:space="preserve"> </w:t>
      </w:r>
      <w:r w:rsidR="0054071D" w:rsidRPr="008A3AE4">
        <w:rPr>
          <w:rFonts w:ascii="Arial" w:eastAsia="Arial" w:hAnsi="Arial" w:cs="Arial"/>
          <w:i/>
        </w:rPr>
        <w:t>y segunda instancia dentro del proceso 1036-2009, a través de las cuales se declaró la nulidad de la Resolución</w:t>
      </w:r>
      <w:r w:rsidR="006C0B7D" w:rsidRPr="008A3AE4">
        <w:rPr>
          <w:rFonts w:ascii="Arial" w:eastAsia="Arial" w:hAnsi="Arial" w:cs="Arial"/>
          <w:i/>
        </w:rPr>
        <w:t xml:space="preserve"> No. 951 del 9 de diciembre de 2005, y se condenó a la Empresa de Acueducto y Alcantarillado de Bogotá a título de restablecimiento del derecho al reintegro </w:t>
      </w:r>
      <w:r w:rsidR="00665E43" w:rsidRPr="008A3AE4">
        <w:rPr>
          <w:rFonts w:ascii="Arial" w:eastAsia="Arial" w:hAnsi="Arial" w:cs="Arial"/>
          <w:i/>
        </w:rPr>
        <w:t>del señor Ernesto Mauricio Restrepo (…) por haberse vulnerado la disposición contenida en el inciso 4° del artículo 38 de la Ley 996 de 2005</w:t>
      </w:r>
      <w:r w:rsidR="00001AF3" w:rsidRPr="008A3AE4">
        <w:rPr>
          <w:rFonts w:ascii="Arial" w:eastAsia="Arial" w:hAnsi="Arial" w:cs="Arial"/>
          <w:i/>
        </w:rPr>
        <w:t xml:space="preserve">. (…) El fallo apelado desconoció que el señor Edgar Antonio Ruiz </w:t>
      </w:r>
      <w:proofErr w:type="spellStart"/>
      <w:r w:rsidR="00001AF3" w:rsidRPr="008A3AE4">
        <w:rPr>
          <w:rFonts w:ascii="Arial" w:eastAsia="Arial" w:hAnsi="Arial" w:cs="Arial"/>
          <w:i/>
        </w:rPr>
        <w:t>Ruiz</w:t>
      </w:r>
      <w:proofErr w:type="spellEnd"/>
      <w:r w:rsidR="00001AF3" w:rsidRPr="008A3AE4">
        <w:rPr>
          <w:rFonts w:ascii="Arial" w:eastAsia="Arial" w:hAnsi="Arial" w:cs="Arial"/>
          <w:i/>
        </w:rPr>
        <w:t xml:space="preserve"> incurrió en culpa grave al declarar la insubsistencia del cargo del funcionario Ernesto Mauricio Restrepo</w:t>
      </w:r>
      <w:r w:rsidR="000A7D1D" w:rsidRPr="008A3AE4">
        <w:rPr>
          <w:rFonts w:ascii="Arial" w:eastAsia="Arial" w:hAnsi="Arial" w:cs="Arial"/>
          <w:i/>
        </w:rPr>
        <w:t>”</w:t>
      </w:r>
      <w:r w:rsidR="000A7D1D" w:rsidRPr="008A3AE4">
        <w:rPr>
          <w:rFonts w:ascii="Arial" w:eastAsia="Arial" w:hAnsi="Arial" w:cs="Arial"/>
        </w:rPr>
        <w:t>.</w:t>
      </w:r>
    </w:p>
    <w:p w14:paraId="4FC16572" w14:textId="77777777" w:rsidR="00054619" w:rsidRPr="008A3AE4" w:rsidRDefault="00054619" w:rsidP="009F24AA">
      <w:pPr>
        <w:spacing w:line="360" w:lineRule="auto"/>
        <w:jc w:val="both"/>
        <w:rPr>
          <w:rFonts w:ascii="Arial" w:eastAsia="Arial" w:hAnsi="Arial" w:cs="Arial"/>
          <w:b/>
          <w:color w:val="FF0000"/>
        </w:rPr>
      </w:pPr>
    </w:p>
    <w:p w14:paraId="495D9786" w14:textId="77777777" w:rsidR="009F24AA" w:rsidRPr="008A3AE4" w:rsidRDefault="009F24AA" w:rsidP="009F24AA">
      <w:pPr>
        <w:spacing w:line="360" w:lineRule="auto"/>
        <w:jc w:val="both"/>
        <w:rPr>
          <w:rFonts w:ascii="Arial" w:eastAsia="Arial" w:hAnsi="Arial" w:cs="Arial"/>
          <w:b/>
        </w:rPr>
      </w:pPr>
      <w:r w:rsidRPr="008A3AE4">
        <w:rPr>
          <w:rFonts w:ascii="Arial" w:eastAsia="Arial" w:hAnsi="Arial" w:cs="Arial"/>
          <w:b/>
        </w:rPr>
        <w:t>6. Alegatos de conclusión en segunda instancia</w:t>
      </w:r>
    </w:p>
    <w:p w14:paraId="268ACE64" w14:textId="77777777" w:rsidR="009F24AA" w:rsidRPr="008A3AE4" w:rsidRDefault="009F24AA" w:rsidP="009F24AA">
      <w:pPr>
        <w:spacing w:line="360" w:lineRule="auto"/>
        <w:jc w:val="both"/>
        <w:rPr>
          <w:rFonts w:ascii="Arial" w:eastAsia="Arial" w:hAnsi="Arial" w:cs="Arial"/>
        </w:rPr>
      </w:pPr>
    </w:p>
    <w:p w14:paraId="361C9C95" w14:textId="77777777" w:rsidR="009F24AA" w:rsidRPr="008A3AE4" w:rsidRDefault="009F24AA" w:rsidP="009F24AA">
      <w:pPr>
        <w:spacing w:line="360" w:lineRule="auto"/>
        <w:contextualSpacing/>
        <w:jc w:val="both"/>
        <w:rPr>
          <w:rFonts w:ascii="Arial" w:eastAsia="Calibri" w:hAnsi="Arial" w:cs="Arial"/>
          <w:bCs/>
          <w:iCs/>
          <w:lang w:val="es-ES_tradnl"/>
        </w:rPr>
      </w:pPr>
      <w:r w:rsidRPr="008A3AE4">
        <w:rPr>
          <w:rFonts w:ascii="Arial" w:eastAsia="Calibri" w:hAnsi="Arial" w:cs="Arial"/>
          <w:bCs/>
          <w:iCs/>
          <w:lang w:val="es-ES_tradnl"/>
        </w:rPr>
        <w:t>El 2</w:t>
      </w:r>
      <w:r w:rsidR="00FB25AB" w:rsidRPr="008A3AE4">
        <w:rPr>
          <w:rFonts w:ascii="Arial" w:eastAsia="Calibri" w:hAnsi="Arial" w:cs="Arial"/>
          <w:bCs/>
          <w:iCs/>
          <w:lang w:val="es-ES_tradnl"/>
        </w:rPr>
        <w:t>3</w:t>
      </w:r>
      <w:r w:rsidRPr="008A3AE4">
        <w:rPr>
          <w:rFonts w:ascii="Arial" w:eastAsia="Calibri" w:hAnsi="Arial" w:cs="Arial"/>
          <w:bCs/>
          <w:iCs/>
          <w:lang w:val="es-ES_tradnl"/>
        </w:rPr>
        <w:t xml:space="preserve"> de </w:t>
      </w:r>
      <w:r w:rsidR="00FB25AB" w:rsidRPr="008A3AE4">
        <w:rPr>
          <w:rFonts w:ascii="Arial" w:eastAsia="Calibri" w:hAnsi="Arial" w:cs="Arial"/>
          <w:bCs/>
          <w:iCs/>
          <w:lang w:val="es-ES_tradnl"/>
        </w:rPr>
        <w:t>abril</w:t>
      </w:r>
      <w:r w:rsidRPr="008A3AE4">
        <w:rPr>
          <w:rFonts w:ascii="Arial" w:eastAsia="Calibri" w:hAnsi="Arial" w:cs="Arial"/>
          <w:bCs/>
          <w:iCs/>
          <w:lang w:val="es-ES_tradnl"/>
        </w:rPr>
        <w:t xml:space="preserve"> de 2021</w:t>
      </w:r>
      <w:r w:rsidRPr="008A3AE4">
        <w:rPr>
          <w:rStyle w:val="Refdenotaalpie"/>
          <w:rFonts w:ascii="Arial" w:eastAsia="Calibri" w:hAnsi="Arial" w:cs="Arial"/>
          <w:bCs/>
          <w:lang w:val="es-ES_tradnl"/>
        </w:rPr>
        <w:footnoteReference w:id="16"/>
      </w:r>
      <w:r w:rsidRPr="008A3AE4">
        <w:rPr>
          <w:rFonts w:ascii="Arial" w:eastAsia="Calibri" w:hAnsi="Arial" w:cs="Arial"/>
          <w:bCs/>
          <w:iCs/>
          <w:lang w:val="es-ES_tradnl"/>
        </w:rPr>
        <w:t xml:space="preserve"> se corrió traslado a las partes y al Ministerio Público para alegar de conclusión</w:t>
      </w:r>
      <w:r w:rsidRPr="008A3AE4">
        <w:rPr>
          <w:rFonts w:ascii="Arial" w:eastAsia="Calibri" w:hAnsi="Arial" w:cs="Arial"/>
          <w:b/>
          <w:bCs/>
          <w:iCs/>
          <w:lang w:val="es-ES_tradnl"/>
        </w:rPr>
        <w:t xml:space="preserve"> </w:t>
      </w:r>
      <w:r w:rsidRPr="008A3AE4">
        <w:rPr>
          <w:rFonts w:ascii="Arial" w:eastAsia="Calibri" w:hAnsi="Arial" w:cs="Arial"/>
          <w:bCs/>
          <w:iCs/>
          <w:lang w:val="es-ES_tradnl"/>
        </w:rPr>
        <w:t>y presentar concepto, respectivamente.</w:t>
      </w:r>
    </w:p>
    <w:p w14:paraId="2F527061" w14:textId="77777777" w:rsidR="009F24AA" w:rsidRPr="008A3AE4" w:rsidRDefault="009F24AA" w:rsidP="009F24AA">
      <w:pPr>
        <w:spacing w:line="360" w:lineRule="auto"/>
        <w:contextualSpacing/>
        <w:jc w:val="both"/>
        <w:rPr>
          <w:rFonts w:ascii="Arial" w:eastAsia="Calibri" w:hAnsi="Arial" w:cs="Arial"/>
          <w:bCs/>
          <w:iCs/>
          <w:lang w:val="es-ES_tradnl"/>
        </w:rPr>
      </w:pPr>
    </w:p>
    <w:p w14:paraId="346CA3BF" w14:textId="77777777" w:rsidR="00C71878" w:rsidRDefault="00C71878" w:rsidP="009F24AA">
      <w:pPr>
        <w:spacing w:line="360" w:lineRule="auto"/>
        <w:contextualSpacing/>
        <w:jc w:val="both"/>
        <w:rPr>
          <w:rFonts w:ascii="Arial" w:eastAsia="Calibri" w:hAnsi="Arial" w:cs="Arial"/>
          <w:bCs/>
          <w:iCs/>
          <w:lang w:val="es-ES_tradnl"/>
        </w:rPr>
      </w:pPr>
    </w:p>
    <w:p w14:paraId="1BBF72BF" w14:textId="77777777" w:rsidR="00C71878" w:rsidRDefault="00C71878" w:rsidP="009F24AA">
      <w:pPr>
        <w:spacing w:line="360" w:lineRule="auto"/>
        <w:contextualSpacing/>
        <w:jc w:val="both"/>
        <w:rPr>
          <w:rFonts w:ascii="Arial" w:eastAsia="Calibri" w:hAnsi="Arial" w:cs="Arial"/>
          <w:bCs/>
          <w:iCs/>
          <w:lang w:val="es-ES_tradnl"/>
        </w:rPr>
      </w:pPr>
    </w:p>
    <w:p w14:paraId="08AE0645" w14:textId="46D2B03A" w:rsidR="009F24AA" w:rsidRPr="008A3AE4" w:rsidRDefault="009F24AA" w:rsidP="009F24AA">
      <w:pPr>
        <w:spacing w:line="360" w:lineRule="auto"/>
        <w:contextualSpacing/>
        <w:jc w:val="both"/>
        <w:rPr>
          <w:rFonts w:ascii="Arial" w:eastAsia="Calibri" w:hAnsi="Arial" w:cs="Arial"/>
          <w:bCs/>
          <w:iCs/>
          <w:lang w:val="es-ES_tradnl"/>
        </w:rPr>
      </w:pPr>
      <w:r w:rsidRPr="008A3AE4">
        <w:rPr>
          <w:rFonts w:ascii="Arial" w:eastAsia="Calibri" w:hAnsi="Arial" w:cs="Arial"/>
          <w:bCs/>
          <w:iCs/>
          <w:lang w:val="es-ES_tradnl"/>
        </w:rPr>
        <w:t xml:space="preserve">6.1. </w:t>
      </w:r>
      <w:r w:rsidR="00FB25AB" w:rsidRPr="008A3AE4">
        <w:rPr>
          <w:rFonts w:ascii="Arial" w:hAnsi="Arial" w:cs="Arial"/>
          <w:lang w:val="es-ES_tradnl"/>
        </w:rPr>
        <w:t>L</w:t>
      </w:r>
      <w:r w:rsidR="00FB25AB" w:rsidRPr="008A3AE4">
        <w:rPr>
          <w:rFonts w:ascii="Arial" w:hAnsi="Arial" w:cs="Arial"/>
          <w:lang w:val="es-ES"/>
        </w:rPr>
        <w:t xml:space="preserve">a Empresa de </w:t>
      </w:r>
      <w:r w:rsidR="00E41539" w:rsidRPr="008A3AE4">
        <w:rPr>
          <w:rFonts w:ascii="Arial" w:eastAsia="Arial" w:hAnsi="Arial" w:cs="Arial"/>
        </w:rPr>
        <w:t xml:space="preserve">Acueducto y Alcantarillado de Bogotá </w:t>
      </w:r>
      <w:r w:rsidR="00FB25AB" w:rsidRPr="008A3AE4">
        <w:rPr>
          <w:rFonts w:ascii="Arial" w:eastAsia="Calibri" w:hAnsi="Arial" w:cs="Arial"/>
          <w:lang w:val="es-ES"/>
        </w:rPr>
        <w:t>E.S.P.</w:t>
      </w:r>
      <w:r w:rsidRPr="008A3AE4">
        <w:rPr>
          <w:rStyle w:val="Refdenotaalpie"/>
          <w:rFonts w:ascii="Arial" w:eastAsia="Calibri" w:hAnsi="Arial" w:cs="Arial"/>
          <w:lang w:val="es-ES_tradnl"/>
        </w:rPr>
        <w:footnoteReference w:id="17"/>
      </w:r>
      <w:r w:rsidRPr="008A3AE4">
        <w:rPr>
          <w:rFonts w:ascii="Arial" w:eastAsia="Calibri" w:hAnsi="Arial" w:cs="Arial"/>
        </w:rPr>
        <w:t xml:space="preserve"> y</w:t>
      </w:r>
      <w:r w:rsidRPr="008A3AE4">
        <w:rPr>
          <w:rFonts w:ascii="Arial" w:eastAsia="Calibri" w:hAnsi="Arial" w:cs="Arial"/>
          <w:lang w:val="es-ES_tradnl"/>
        </w:rPr>
        <w:t xml:space="preserve"> </w:t>
      </w:r>
      <w:r w:rsidR="00FB25AB" w:rsidRPr="008A3AE4">
        <w:rPr>
          <w:rFonts w:ascii="Arial" w:hAnsi="Arial" w:cs="Arial"/>
          <w:lang w:val="es-ES"/>
        </w:rPr>
        <w:t xml:space="preserve">Arturo </w:t>
      </w:r>
      <w:r w:rsidR="00FB25AB" w:rsidRPr="008A3AE4">
        <w:rPr>
          <w:rFonts w:ascii="Arial" w:eastAsia="Arial" w:hAnsi="Arial" w:cs="Arial"/>
        </w:rPr>
        <w:t xml:space="preserve">Edgar Antonio Ruiz </w:t>
      </w:r>
      <w:proofErr w:type="spellStart"/>
      <w:r w:rsidR="00FB25AB" w:rsidRPr="008A3AE4">
        <w:rPr>
          <w:rFonts w:ascii="Arial" w:eastAsia="Arial" w:hAnsi="Arial" w:cs="Arial"/>
        </w:rPr>
        <w:t>Ruiz</w:t>
      </w:r>
      <w:proofErr w:type="spellEnd"/>
      <w:r w:rsidRPr="008A3AE4">
        <w:rPr>
          <w:rStyle w:val="Refdenotaalpie"/>
          <w:rFonts w:ascii="Arial" w:eastAsia="Calibri" w:hAnsi="Arial" w:cs="Arial"/>
          <w:lang w:val="es-ES_tradnl"/>
        </w:rPr>
        <w:footnoteReference w:id="18"/>
      </w:r>
      <w:r w:rsidRPr="008A3AE4">
        <w:rPr>
          <w:rFonts w:ascii="Arial" w:eastAsia="Calibri" w:hAnsi="Arial" w:cs="Arial"/>
          <w:lang w:val="es-ES_tradnl"/>
        </w:rPr>
        <w:t xml:space="preserve"> reiteraron los argumentos del recurso de apelación y de la contestación de la demanda, respectivamente.</w:t>
      </w:r>
    </w:p>
    <w:p w14:paraId="346EA4C1" w14:textId="77777777" w:rsidR="009F24AA" w:rsidRPr="00C71878" w:rsidRDefault="009F24AA" w:rsidP="009F24AA">
      <w:pPr>
        <w:spacing w:line="360" w:lineRule="auto"/>
        <w:jc w:val="both"/>
        <w:rPr>
          <w:rFonts w:ascii="Arial" w:eastAsia="Calibri" w:hAnsi="Arial" w:cs="Arial"/>
          <w:sz w:val="32"/>
          <w:szCs w:val="32"/>
          <w:lang w:val="es-ES_tradnl"/>
        </w:rPr>
      </w:pPr>
    </w:p>
    <w:p w14:paraId="13B3402E" w14:textId="73BCD0B8" w:rsidR="00F84676" w:rsidRPr="008A3AE4" w:rsidRDefault="009F24AA" w:rsidP="003215C4">
      <w:pPr>
        <w:spacing w:line="360" w:lineRule="auto"/>
        <w:jc w:val="both"/>
        <w:rPr>
          <w:rFonts w:ascii="Arial" w:hAnsi="Arial" w:cs="Arial"/>
        </w:rPr>
      </w:pPr>
      <w:r w:rsidRPr="008A3AE4">
        <w:rPr>
          <w:rFonts w:ascii="Arial" w:eastAsia="Calibri" w:hAnsi="Arial" w:cs="Arial"/>
          <w:lang w:val="es-ES"/>
        </w:rPr>
        <w:t>6.2. El Ministerio Público</w:t>
      </w:r>
      <w:r w:rsidRPr="008A3AE4">
        <w:rPr>
          <w:rStyle w:val="Refdenotaalpie"/>
          <w:rFonts w:ascii="Arial" w:eastAsia="Calibri" w:hAnsi="Arial" w:cs="Arial"/>
          <w:lang w:val="es-ES"/>
        </w:rPr>
        <w:footnoteReference w:id="19"/>
      </w:r>
      <w:r w:rsidRPr="008A3AE4">
        <w:rPr>
          <w:rFonts w:ascii="Arial" w:eastAsia="Calibri" w:hAnsi="Arial" w:cs="Arial"/>
          <w:lang w:val="es-ES"/>
        </w:rPr>
        <w:t xml:space="preserve"> indicó que </w:t>
      </w:r>
      <w:r w:rsidR="00F84676" w:rsidRPr="008A3AE4">
        <w:rPr>
          <w:rFonts w:ascii="Arial" w:eastAsia="Calibri" w:hAnsi="Arial" w:cs="Arial"/>
          <w:lang w:val="es-ES"/>
        </w:rPr>
        <w:t xml:space="preserve">la parte demandada no logró desvirtuar la presunción de culpa grave contenida en el numeral 1° del artículo 6° de la Ley 678 de 2001, pues no acreditó que existía una confusión sobre la aplicación del </w:t>
      </w:r>
      <w:r w:rsidR="00F84676" w:rsidRPr="008A3AE4">
        <w:rPr>
          <w:rFonts w:ascii="Arial" w:eastAsia="Arial" w:hAnsi="Arial" w:cs="Arial"/>
        </w:rPr>
        <w:t>inciso 4° del artículo 38 de la Ley 996 de 2005. Asimismo, indicó</w:t>
      </w:r>
      <w:r w:rsidR="00F84676" w:rsidRPr="008A3AE4">
        <w:rPr>
          <w:rFonts w:ascii="Arial" w:eastAsia="Calibri" w:hAnsi="Arial" w:cs="Arial"/>
          <w:lang w:val="es-ES"/>
        </w:rPr>
        <w:t xml:space="preserve"> que, </w:t>
      </w:r>
      <w:r w:rsidR="003215C4" w:rsidRPr="008A3AE4">
        <w:rPr>
          <w:rFonts w:ascii="Arial" w:eastAsia="Calibri" w:hAnsi="Arial" w:cs="Arial"/>
          <w:lang w:val="es-ES"/>
        </w:rPr>
        <w:t xml:space="preserve">de conformidad con </w:t>
      </w:r>
      <w:r w:rsidR="00254DA2" w:rsidRPr="008A3AE4">
        <w:rPr>
          <w:rFonts w:ascii="Arial" w:hAnsi="Arial" w:cs="Arial"/>
        </w:rPr>
        <w:t xml:space="preserve">el material probatorio, </w:t>
      </w:r>
      <w:r w:rsidR="003215C4" w:rsidRPr="008A3AE4">
        <w:rPr>
          <w:rFonts w:ascii="Arial" w:hAnsi="Arial" w:cs="Arial"/>
        </w:rPr>
        <w:t>había lugar</w:t>
      </w:r>
      <w:r w:rsidR="00254DA2" w:rsidRPr="008A3AE4">
        <w:rPr>
          <w:rFonts w:ascii="Arial" w:hAnsi="Arial" w:cs="Arial"/>
        </w:rPr>
        <w:t xml:space="preserve"> a afirmar que Edgar Antonio Ruíz </w:t>
      </w:r>
      <w:proofErr w:type="spellStart"/>
      <w:r w:rsidR="00254DA2" w:rsidRPr="008A3AE4">
        <w:rPr>
          <w:rFonts w:ascii="Arial" w:hAnsi="Arial" w:cs="Arial"/>
        </w:rPr>
        <w:t>Ruíz</w:t>
      </w:r>
      <w:proofErr w:type="spellEnd"/>
      <w:r w:rsidR="00F84676" w:rsidRPr="008A3AE4">
        <w:rPr>
          <w:rFonts w:ascii="Arial" w:hAnsi="Arial" w:cs="Arial"/>
        </w:rPr>
        <w:t xml:space="preserve"> </w:t>
      </w:r>
      <w:r w:rsidR="00254DA2" w:rsidRPr="008A3AE4">
        <w:rPr>
          <w:rFonts w:ascii="Arial" w:hAnsi="Arial" w:cs="Arial"/>
        </w:rPr>
        <w:t xml:space="preserve">no demostró que </w:t>
      </w:r>
      <w:r w:rsidR="00F84676" w:rsidRPr="008A3AE4">
        <w:rPr>
          <w:rFonts w:ascii="Arial" w:hAnsi="Arial" w:cs="Arial"/>
        </w:rPr>
        <w:t>el desconocimiento normativo fue justificado</w:t>
      </w:r>
      <w:r w:rsidR="00254DA2" w:rsidRPr="008A3AE4">
        <w:rPr>
          <w:rFonts w:ascii="Arial" w:hAnsi="Arial" w:cs="Arial"/>
        </w:rPr>
        <w:t>, razón por la cual ha</w:t>
      </w:r>
      <w:r w:rsidR="003215C4" w:rsidRPr="008A3AE4">
        <w:rPr>
          <w:rFonts w:ascii="Arial" w:hAnsi="Arial" w:cs="Arial"/>
        </w:rPr>
        <w:t>bía</w:t>
      </w:r>
      <w:r w:rsidR="00254DA2" w:rsidRPr="008A3AE4">
        <w:rPr>
          <w:rFonts w:ascii="Arial" w:hAnsi="Arial" w:cs="Arial"/>
        </w:rPr>
        <w:t xml:space="preserve"> lugar a la determinación de responsabilidad con culpa grave conforme </w:t>
      </w:r>
      <w:r w:rsidR="52C18259" w:rsidRPr="008A3AE4">
        <w:rPr>
          <w:rFonts w:ascii="Arial" w:hAnsi="Arial" w:cs="Arial"/>
        </w:rPr>
        <w:t xml:space="preserve">a </w:t>
      </w:r>
      <w:r w:rsidR="00254DA2" w:rsidRPr="008A3AE4">
        <w:rPr>
          <w:rFonts w:ascii="Arial" w:hAnsi="Arial" w:cs="Arial"/>
        </w:rPr>
        <w:t>la presunción</w:t>
      </w:r>
      <w:r w:rsidR="00F84676" w:rsidRPr="008A3AE4">
        <w:rPr>
          <w:rFonts w:ascii="Arial" w:hAnsi="Arial" w:cs="Arial"/>
        </w:rPr>
        <w:t>.</w:t>
      </w:r>
    </w:p>
    <w:p w14:paraId="697D0710" w14:textId="77777777" w:rsidR="009F24AA" w:rsidRPr="008A3AE4" w:rsidRDefault="009F24AA" w:rsidP="009F24AA">
      <w:pPr>
        <w:spacing w:line="360" w:lineRule="auto"/>
        <w:jc w:val="both"/>
        <w:rPr>
          <w:rFonts w:ascii="Arial" w:eastAsia="Arial" w:hAnsi="Arial" w:cs="Arial"/>
          <w:color w:val="FF0000"/>
          <w:lang w:val="es-ES_tradnl"/>
        </w:rPr>
      </w:pPr>
    </w:p>
    <w:p w14:paraId="7C84D79C" w14:textId="77777777" w:rsidR="009F24AA" w:rsidRPr="008A3AE4" w:rsidRDefault="009F24AA" w:rsidP="006866ED">
      <w:pPr>
        <w:widowControl w:val="0"/>
        <w:pBdr>
          <w:top w:val="nil"/>
          <w:left w:val="nil"/>
          <w:bottom w:val="nil"/>
          <w:right w:val="nil"/>
          <w:between w:val="nil"/>
        </w:pBdr>
        <w:tabs>
          <w:tab w:val="left" w:pos="2160"/>
          <w:tab w:val="left" w:pos="4464"/>
          <w:tab w:val="left" w:pos="5328"/>
          <w:tab w:val="left" w:pos="7655"/>
        </w:tabs>
        <w:ind w:left="720" w:hanging="720"/>
        <w:jc w:val="center"/>
        <w:rPr>
          <w:rFonts w:ascii="Arial" w:eastAsia="Arial" w:hAnsi="Arial" w:cs="Arial"/>
          <w:b/>
        </w:rPr>
      </w:pPr>
      <w:r w:rsidRPr="008A3AE4">
        <w:rPr>
          <w:rFonts w:ascii="Arial" w:eastAsia="Arial" w:hAnsi="Arial" w:cs="Arial"/>
          <w:b/>
        </w:rPr>
        <w:t>III. CONSIDERACIONES</w:t>
      </w:r>
    </w:p>
    <w:p w14:paraId="0F5083F8" w14:textId="77777777" w:rsidR="009F24AA" w:rsidRPr="008A3AE4" w:rsidRDefault="009F24AA" w:rsidP="006866ED">
      <w:pPr>
        <w:widowControl w:val="0"/>
        <w:pBdr>
          <w:top w:val="nil"/>
          <w:left w:val="nil"/>
          <w:bottom w:val="nil"/>
          <w:right w:val="nil"/>
          <w:between w:val="nil"/>
        </w:pBdr>
        <w:tabs>
          <w:tab w:val="left" w:pos="2160"/>
          <w:tab w:val="left" w:pos="4464"/>
          <w:tab w:val="left" w:pos="5328"/>
          <w:tab w:val="left" w:pos="7655"/>
          <w:tab w:val="left" w:pos="8364"/>
        </w:tabs>
        <w:ind w:left="720" w:right="432"/>
        <w:jc w:val="both"/>
        <w:rPr>
          <w:rFonts w:ascii="Arial" w:eastAsia="Arial" w:hAnsi="Arial" w:cs="Arial"/>
          <w:b/>
        </w:rPr>
      </w:pPr>
    </w:p>
    <w:p w14:paraId="1EE38428" w14:textId="77777777" w:rsidR="009F24AA" w:rsidRPr="008A3AE4" w:rsidRDefault="009F24AA" w:rsidP="009F24AA">
      <w:pPr>
        <w:widowControl w:val="0"/>
        <w:numPr>
          <w:ilvl w:val="0"/>
          <w:numId w:val="1"/>
        </w:numPr>
        <w:pBdr>
          <w:top w:val="nil"/>
          <w:left w:val="nil"/>
          <w:bottom w:val="nil"/>
          <w:right w:val="nil"/>
          <w:between w:val="nil"/>
        </w:pBdr>
        <w:tabs>
          <w:tab w:val="left" w:pos="2160"/>
          <w:tab w:val="left" w:pos="4464"/>
          <w:tab w:val="left" w:pos="5328"/>
          <w:tab w:val="left" w:pos="7655"/>
          <w:tab w:val="left" w:pos="8364"/>
        </w:tabs>
        <w:spacing w:line="360" w:lineRule="auto"/>
        <w:ind w:left="284" w:right="432" w:hanging="284"/>
        <w:jc w:val="both"/>
        <w:rPr>
          <w:rFonts w:ascii="Arial" w:eastAsia="Arial" w:hAnsi="Arial" w:cs="Arial"/>
          <w:b/>
        </w:rPr>
      </w:pPr>
      <w:r w:rsidRPr="008A3AE4">
        <w:rPr>
          <w:rFonts w:ascii="Arial" w:eastAsia="Arial" w:hAnsi="Arial" w:cs="Arial"/>
          <w:b/>
        </w:rPr>
        <w:t>Competencia</w:t>
      </w:r>
    </w:p>
    <w:p w14:paraId="1951BBD0" w14:textId="77777777" w:rsidR="009F24AA" w:rsidRPr="00C71878" w:rsidRDefault="009F24AA" w:rsidP="009F24AA">
      <w:pPr>
        <w:widowControl w:val="0"/>
        <w:pBdr>
          <w:top w:val="nil"/>
          <w:left w:val="nil"/>
          <w:bottom w:val="nil"/>
          <w:right w:val="nil"/>
          <w:between w:val="nil"/>
        </w:pBdr>
        <w:tabs>
          <w:tab w:val="left" w:pos="2160"/>
          <w:tab w:val="left" w:pos="4464"/>
          <w:tab w:val="left" w:pos="5328"/>
          <w:tab w:val="left" w:pos="7655"/>
          <w:tab w:val="left" w:pos="8364"/>
        </w:tabs>
        <w:spacing w:line="360" w:lineRule="auto"/>
        <w:ind w:right="432"/>
        <w:jc w:val="both"/>
        <w:rPr>
          <w:rFonts w:ascii="Arial" w:eastAsia="Arial" w:hAnsi="Arial" w:cs="Arial"/>
          <w:b/>
          <w:sz w:val="28"/>
          <w:szCs w:val="28"/>
        </w:rPr>
      </w:pPr>
    </w:p>
    <w:p w14:paraId="1FDC74B6" w14:textId="65B1E75D" w:rsidR="009F24AA" w:rsidRPr="008A3AE4" w:rsidRDefault="009F24AA" w:rsidP="009633B6">
      <w:pPr>
        <w:spacing w:line="360" w:lineRule="auto"/>
        <w:jc w:val="both"/>
        <w:rPr>
          <w:rFonts w:ascii="Arial" w:hAnsi="Arial" w:cs="Arial"/>
        </w:rPr>
      </w:pPr>
      <w:r w:rsidRPr="008A3AE4">
        <w:rPr>
          <w:rFonts w:ascii="Arial" w:hAnsi="Arial" w:cs="Arial"/>
        </w:rPr>
        <w:t xml:space="preserve">La jurisdicción de lo contencioso administrativo, como guardián del orden jurídico, conoce de las demandas que promuevan las entidades públicas cuando resulten condenadas al pago de perjuicios causados como consecuencia de una actuación dolosa o gravemente culposa de servidores, </w:t>
      </w:r>
      <w:proofErr w:type="gramStart"/>
      <w:r w:rsidRPr="008A3AE4">
        <w:rPr>
          <w:rFonts w:ascii="Arial" w:hAnsi="Arial" w:cs="Arial"/>
        </w:rPr>
        <w:t>ex servidores</w:t>
      </w:r>
      <w:proofErr w:type="gramEnd"/>
      <w:r w:rsidRPr="008A3AE4">
        <w:rPr>
          <w:rFonts w:ascii="Arial" w:hAnsi="Arial" w:cs="Arial"/>
        </w:rPr>
        <w:t xml:space="preserve"> públicos o particulares que desempeñen funciones públicas, con el fin de obtener el reembolso o reintegro de los dineros pagados. Este tipo de debates se encuentran adscritos a esta jurisdicción, de conformidad con el artículo 142 del CPACA</w:t>
      </w:r>
      <w:r w:rsidRPr="008A3AE4">
        <w:rPr>
          <w:rStyle w:val="Refdenotaalpie"/>
          <w:rFonts w:ascii="Arial" w:eastAsiaTheme="majorEastAsia" w:hAnsi="Arial" w:cs="Arial"/>
        </w:rPr>
        <w:footnoteReference w:id="20"/>
      </w:r>
      <w:r w:rsidRPr="008A3AE4">
        <w:rPr>
          <w:rFonts w:ascii="Arial" w:hAnsi="Arial" w:cs="Arial"/>
        </w:rPr>
        <w:t xml:space="preserve"> y el inciso 1° del artículo 7 de la Ley 678 de 2001</w:t>
      </w:r>
      <w:r w:rsidRPr="008A3AE4">
        <w:rPr>
          <w:rStyle w:val="Refdenotaalpie"/>
          <w:rFonts w:ascii="Arial" w:eastAsiaTheme="majorEastAsia" w:hAnsi="Arial" w:cs="Arial"/>
        </w:rPr>
        <w:footnoteReference w:id="21"/>
      </w:r>
      <w:bookmarkStart w:id="3" w:name="142"/>
      <w:r w:rsidRPr="008A3AE4">
        <w:rPr>
          <w:rFonts w:ascii="Arial" w:hAnsi="Arial" w:cs="Arial"/>
        </w:rPr>
        <w:t>.</w:t>
      </w:r>
      <w:bookmarkEnd w:id="3"/>
      <w:r w:rsidRPr="008A3AE4">
        <w:rPr>
          <w:rFonts w:ascii="Arial" w:hAnsi="Arial" w:cs="Arial"/>
        </w:rPr>
        <w:t xml:space="preserve"> </w:t>
      </w:r>
    </w:p>
    <w:p w14:paraId="201EA048" w14:textId="77777777" w:rsidR="00535084" w:rsidRPr="008A3AE4" w:rsidRDefault="00535084" w:rsidP="009633B6">
      <w:pPr>
        <w:spacing w:line="360" w:lineRule="auto"/>
        <w:jc w:val="both"/>
        <w:rPr>
          <w:rFonts w:ascii="Arial" w:eastAsia="Arial" w:hAnsi="Arial" w:cs="Arial"/>
        </w:rPr>
      </w:pPr>
    </w:p>
    <w:p w14:paraId="67762AA1" w14:textId="38C76BE9" w:rsidR="009F24AA" w:rsidRDefault="009F24AA" w:rsidP="009F24AA">
      <w:pPr>
        <w:spacing w:line="360" w:lineRule="auto"/>
        <w:jc w:val="both"/>
        <w:rPr>
          <w:rFonts w:ascii="Arial" w:hAnsi="Arial" w:cs="Arial"/>
        </w:rPr>
      </w:pPr>
      <w:r w:rsidRPr="008A3AE4">
        <w:rPr>
          <w:rFonts w:ascii="Arial" w:hAnsi="Arial" w:cs="Arial"/>
        </w:rPr>
        <w:t>En punto a la competencia del medio de control de repetición, esta Sala es competente para conocer el recurso de apelación interpuesto por la parte demandante contra la sentencia del 2</w:t>
      </w:r>
      <w:r w:rsidR="00F15146" w:rsidRPr="008A3AE4">
        <w:rPr>
          <w:rFonts w:ascii="Arial" w:hAnsi="Arial" w:cs="Arial"/>
        </w:rPr>
        <w:t>8</w:t>
      </w:r>
      <w:r w:rsidRPr="008A3AE4">
        <w:rPr>
          <w:rFonts w:ascii="Arial" w:hAnsi="Arial" w:cs="Arial"/>
        </w:rPr>
        <w:t xml:space="preserve"> de mayo de 2020, proferida por el Tribunal </w:t>
      </w:r>
      <w:r w:rsidRPr="008A3AE4">
        <w:rPr>
          <w:rFonts w:ascii="Arial" w:hAnsi="Arial" w:cs="Arial"/>
        </w:rPr>
        <w:lastRenderedPageBreak/>
        <w:t xml:space="preserve">Administrativo de </w:t>
      </w:r>
      <w:r w:rsidR="00F15146" w:rsidRPr="008A3AE4">
        <w:rPr>
          <w:rFonts w:ascii="Arial" w:hAnsi="Arial" w:cs="Arial"/>
        </w:rPr>
        <w:t>Cundinamarca</w:t>
      </w:r>
      <w:r w:rsidRPr="008A3AE4">
        <w:rPr>
          <w:rFonts w:ascii="Arial" w:hAnsi="Arial" w:cs="Arial"/>
        </w:rPr>
        <w:t>, puesto que la cuantía supera la exigida de 500 SMLMV para que un proceso adelantado en ejercicio del medio de control de repetición tenga vocación de doble instancia ante esta Corporación</w:t>
      </w:r>
      <w:r w:rsidRPr="008A3AE4">
        <w:rPr>
          <w:rStyle w:val="Refdenotaalpie"/>
          <w:rFonts w:ascii="Arial" w:eastAsiaTheme="majorEastAsia" w:hAnsi="Arial" w:cs="Arial"/>
        </w:rPr>
        <w:footnoteReference w:id="22"/>
      </w:r>
      <w:r w:rsidRPr="008A3AE4">
        <w:rPr>
          <w:rFonts w:ascii="Arial" w:hAnsi="Arial" w:cs="Arial"/>
        </w:rPr>
        <w:t>, de acuerdo con lo dispuesto en el artículo 150 y el numeral 9 del artículo 152 de la Ley 1437 de 2011.</w:t>
      </w:r>
    </w:p>
    <w:p w14:paraId="55839D3A" w14:textId="3533987B" w:rsidR="006D69B6" w:rsidRPr="00C71878" w:rsidRDefault="006D69B6" w:rsidP="009F24AA">
      <w:pPr>
        <w:spacing w:line="360" w:lineRule="auto"/>
        <w:jc w:val="both"/>
        <w:rPr>
          <w:rFonts w:ascii="Arial" w:hAnsi="Arial" w:cs="Arial"/>
          <w:sz w:val="28"/>
          <w:szCs w:val="28"/>
        </w:rPr>
      </w:pPr>
    </w:p>
    <w:p w14:paraId="64C112D9" w14:textId="77777777" w:rsidR="009F24AA" w:rsidRPr="008A3AE4" w:rsidRDefault="009F24AA" w:rsidP="009F24AA">
      <w:pPr>
        <w:widowControl w:val="0"/>
        <w:pBdr>
          <w:top w:val="nil"/>
          <w:left w:val="nil"/>
          <w:bottom w:val="nil"/>
          <w:right w:val="nil"/>
          <w:between w:val="nil"/>
        </w:pBdr>
        <w:tabs>
          <w:tab w:val="left" w:pos="1095"/>
        </w:tabs>
        <w:spacing w:line="360" w:lineRule="auto"/>
        <w:jc w:val="both"/>
        <w:rPr>
          <w:rFonts w:ascii="Arial" w:eastAsia="Arial" w:hAnsi="Arial" w:cs="Arial"/>
          <w:b/>
        </w:rPr>
      </w:pPr>
      <w:r w:rsidRPr="008A3AE4">
        <w:rPr>
          <w:rFonts w:ascii="Arial" w:eastAsia="Arial" w:hAnsi="Arial" w:cs="Arial"/>
          <w:b/>
        </w:rPr>
        <w:t>2. Medio de control procedente</w:t>
      </w:r>
    </w:p>
    <w:p w14:paraId="5DFD01FF" w14:textId="77777777" w:rsidR="009F24AA" w:rsidRPr="00C71878" w:rsidRDefault="009F24AA" w:rsidP="009F24AA">
      <w:pPr>
        <w:widowControl w:val="0"/>
        <w:pBdr>
          <w:top w:val="nil"/>
          <w:left w:val="nil"/>
          <w:bottom w:val="nil"/>
          <w:right w:val="nil"/>
          <w:between w:val="nil"/>
        </w:pBdr>
        <w:tabs>
          <w:tab w:val="left" w:pos="1095"/>
        </w:tabs>
        <w:spacing w:line="360" w:lineRule="auto"/>
        <w:jc w:val="both"/>
        <w:rPr>
          <w:rFonts w:ascii="Arial" w:eastAsia="Arial" w:hAnsi="Arial" w:cs="Arial"/>
          <w:b/>
          <w:sz w:val="28"/>
          <w:szCs w:val="28"/>
        </w:rPr>
      </w:pPr>
    </w:p>
    <w:p w14:paraId="4E427472" w14:textId="77777777" w:rsidR="009F24AA" w:rsidRPr="008A3AE4" w:rsidRDefault="009F24AA" w:rsidP="009F24AA">
      <w:pPr>
        <w:spacing w:line="360" w:lineRule="auto"/>
        <w:jc w:val="both"/>
        <w:rPr>
          <w:rFonts w:ascii="Arial" w:hAnsi="Arial" w:cs="Arial"/>
          <w:lang w:eastAsia="en-US"/>
        </w:rPr>
      </w:pPr>
      <w:r w:rsidRPr="008A3AE4">
        <w:rPr>
          <w:rFonts w:ascii="Arial" w:eastAsia="Arial" w:hAnsi="Arial" w:cs="Arial"/>
        </w:rPr>
        <w:t>De conformidad con la definición del artículo 2º de la Ley 678 de 2001</w:t>
      </w:r>
      <w:r w:rsidRPr="008A3AE4">
        <w:rPr>
          <w:rStyle w:val="Refdenotaalpie"/>
          <w:rFonts w:ascii="Arial" w:eastAsiaTheme="majorEastAsia" w:hAnsi="Arial" w:cs="Arial"/>
        </w:rPr>
        <w:footnoteReference w:id="23"/>
      </w:r>
      <w:r w:rsidRPr="008A3AE4">
        <w:rPr>
          <w:rFonts w:ascii="Arial" w:eastAsia="Arial" w:hAnsi="Arial" w:cs="Arial"/>
        </w:rPr>
        <w:t>, en concordancia con lo dispuesto en el artículo 90 de la Constitución Política</w:t>
      </w:r>
      <w:r w:rsidRPr="008A3AE4">
        <w:rPr>
          <w:rStyle w:val="Refdenotaalpie"/>
          <w:rFonts w:ascii="Arial" w:eastAsiaTheme="majorEastAsia" w:hAnsi="Arial" w:cs="Arial"/>
        </w:rPr>
        <w:footnoteReference w:id="24"/>
      </w:r>
      <w:r w:rsidRPr="008A3AE4">
        <w:rPr>
          <w:rFonts w:ascii="Arial" w:eastAsia="Arial" w:hAnsi="Arial" w:cs="Arial"/>
        </w:rPr>
        <w:t xml:space="preserve">, la acción de repetición es </w:t>
      </w:r>
      <w:r w:rsidRPr="008A3AE4">
        <w:rPr>
          <w:rFonts w:ascii="Arial" w:hAnsi="Arial" w:cs="Arial"/>
          <w:lang w:eastAsia="en-US"/>
        </w:rPr>
        <w:t>una acción de carácter patrimonial que se ejerce contra el servidor, ex servidor público o particular investido de una función pública que haya dado lugar, en forma dolosa o gravemente culposa, a un reconocimiento indemnizatorio por parte del Estado, proveniente de una condena, conciliación u otra forma de terminación de un conflicto.</w:t>
      </w:r>
    </w:p>
    <w:p w14:paraId="6947D1D7" w14:textId="77777777" w:rsidR="009F24AA" w:rsidRPr="00C71878" w:rsidRDefault="009F24AA" w:rsidP="009F24AA">
      <w:pPr>
        <w:spacing w:line="360" w:lineRule="auto"/>
        <w:jc w:val="both"/>
        <w:rPr>
          <w:rFonts w:ascii="Arial" w:eastAsia="Arial" w:hAnsi="Arial" w:cs="Arial"/>
          <w:sz w:val="28"/>
          <w:szCs w:val="28"/>
        </w:rPr>
      </w:pPr>
    </w:p>
    <w:p w14:paraId="4956151F" w14:textId="27122426" w:rsidR="009F24AA" w:rsidRPr="008A3AE4" w:rsidRDefault="009F24AA" w:rsidP="009F24AA">
      <w:pPr>
        <w:spacing w:line="360" w:lineRule="auto"/>
        <w:jc w:val="both"/>
        <w:rPr>
          <w:rFonts w:ascii="Arial" w:eastAsia="SimSun" w:hAnsi="Arial" w:cs="Arial"/>
          <w:lang w:val="es-ES"/>
        </w:rPr>
      </w:pPr>
      <w:r w:rsidRPr="008A3AE4">
        <w:rPr>
          <w:rStyle w:val="normaltextrun"/>
          <w:rFonts w:ascii="Arial" w:eastAsia="SimSun" w:hAnsi="Arial" w:cs="Arial"/>
          <w:lang w:val="es-ES"/>
        </w:rPr>
        <w:t>En este caso el medio de control</w:t>
      </w:r>
      <w:r w:rsidRPr="008A3AE4">
        <w:rPr>
          <w:rStyle w:val="findhit"/>
          <w:rFonts w:ascii="Arial" w:hAnsi="Arial" w:cs="Arial"/>
          <w:lang w:val="es-ES"/>
        </w:rPr>
        <w:t xml:space="preserve"> proced</w:t>
      </w:r>
      <w:r w:rsidRPr="008A3AE4">
        <w:rPr>
          <w:rStyle w:val="normaltextrun"/>
          <w:rFonts w:ascii="Arial" w:eastAsia="SimSun" w:hAnsi="Arial" w:cs="Arial"/>
          <w:lang w:val="es-ES"/>
        </w:rPr>
        <w:t xml:space="preserve">ente es el de repetición, porque </w:t>
      </w:r>
      <w:r w:rsidR="000424A6" w:rsidRPr="008A3AE4">
        <w:rPr>
          <w:rStyle w:val="normaltextrun"/>
          <w:rFonts w:ascii="Arial" w:eastAsia="SimSun" w:hAnsi="Arial" w:cs="Arial"/>
          <w:lang w:val="es-ES"/>
        </w:rPr>
        <w:t xml:space="preserve">la Empresa de </w:t>
      </w:r>
      <w:r w:rsidR="00E41539" w:rsidRPr="008A3AE4">
        <w:rPr>
          <w:rFonts w:ascii="Arial" w:eastAsia="Arial" w:hAnsi="Arial" w:cs="Arial"/>
        </w:rPr>
        <w:t xml:space="preserve">Acueducto y Alcantarillado de Bogotá </w:t>
      </w:r>
      <w:r w:rsidR="000424A6" w:rsidRPr="008A3AE4">
        <w:rPr>
          <w:rStyle w:val="normaltextrun"/>
          <w:rFonts w:ascii="Arial" w:eastAsia="SimSun" w:hAnsi="Arial" w:cs="Arial"/>
          <w:lang w:val="es-ES"/>
        </w:rPr>
        <w:t xml:space="preserve">E.S.P. </w:t>
      </w:r>
      <w:r w:rsidRPr="008A3AE4">
        <w:rPr>
          <w:rStyle w:val="normaltextrun"/>
          <w:rFonts w:ascii="Arial" w:eastAsia="SimSun" w:hAnsi="Arial" w:cs="Arial"/>
          <w:lang w:val="es-ES"/>
        </w:rPr>
        <w:t xml:space="preserve">solicita </w:t>
      </w:r>
      <w:r w:rsidRPr="008A3AE4">
        <w:rPr>
          <w:rFonts w:ascii="Arial" w:eastAsia="Arial" w:hAnsi="Arial" w:cs="Arial"/>
        </w:rPr>
        <w:t xml:space="preserve">declarar a </w:t>
      </w:r>
      <w:r w:rsidR="000424A6" w:rsidRPr="008A3AE4">
        <w:rPr>
          <w:rFonts w:ascii="Arial" w:hAnsi="Arial" w:cs="Arial"/>
        </w:rPr>
        <w:t xml:space="preserve">Edgar Antonio Ruiz </w:t>
      </w:r>
      <w:proofErr w:type="spellStart"/>
      <w:r w:rsidR="000424A6" w:rsidRPr="008A3AE4">
        <w:rPr>
          <w:rFonts w:ascii="Arial" w:hAnsi="Arial" w:cs="Arial"/>
        </w:rPr>
        <w:t>Ruiz</w:t>
      </w:r>
      <w:proofErr w:type="spellEnd"/>
      <w:r w:rsidRPr="008A3AE4">
        <w:rPr>
          <w:rFonts w:ascii="Arial" w:eastAsia="Arial" w:hAnsi="Arial" w:cs="Arial"/>
        </w:rPr>
        <w:t xml:space="preserve"> patrimonialmente responsable del pago de </w:t>
      </w:r>
      <w:r w:rsidR="000424A6" w:rsidRPr="008A3AE4">
        <w:rPr>
          <w:rFonts w:ascii="Arial" w:eastAsia="Arial" w:hAnsi="Arial" w:cs="Arial"/>
        </w:rPr>
        <w:t>$1.548.109.186,00</w:t>
      </w:r>
      <w:r w:rsidRPr="008A3AE4">
        <w:rPr>
          <w:rFonts w:ascii="Arial" w:eastAsia="Arial" w:hAnsi="Arial" w:cs="Arial"/>
        </w:rPr>
        <w:t>, realizado en cumplimiento de la condena que impuso el Consejo de Estado</w:t>
      </w:r>
      <w:r w:rsidRPr="008A3AE4">
        <w:rPr>
          <w:rFonts w:ascii="Arial" w:hAnsi="Arial" w:cs="Arial"/>
        </w:rPr>
        <w:t xml:space="preserve">, mediante sentencia del </w:t>
      </w:r>
      <w:r w:rsidR="000424A6" w:rsidRPr="008A3AE4">
        <w:rPr>
          <w:rFonts w:ascii="Arial" w:eastAsia="Arial" w:hAnsi="Arial" w:cs="Arial"/>
        </w:rPr>
        <w:t>13 de junio de 2013</w:t>
      </w:r>
      <w:r w:rsidRPr="008A3AE4">
        <w:rPr>
          <w:rFonts w:ascii="Arial" w:eastAsia="Arial" w:hAnsi="Arial" w:cs="Arial"/>
        </w:rPr>
        <w:t>.</w:t>
      </w:r>
    </w:p>
    <w:p w14:paraId="3DA18B4B" w14:textId="77777777" w:rsidR="009F33CC" w:rsidRPr="00C71878" w:rsidRDefault="009F33CC" w:rsidP="009F24AA">
      <w:pPr>
        <w:widowControl w:val="0"/>
        <w:pBdr>
          <w:top w:val="nil"/>
          <w:left w:val="nil"/>
          <w:bottom w:val="nil"/>
          <w:right w:val="nil"/>
          <w:between w:val="nil"/>
        </w:pBdr>
        <w:tabs>
          <w:tab w:val="left" w:pos="2160"/>
          <w:tab w:val="left" w:pos="4464"/>
          <w:tab w:val="left" w:pos="5328"/>
          <w:tab w:val="left" w:pos="7655"/>
        </w:tabs>
        <w:spacing w:line="360" w:lineRule="auto"/>
        <w:ind w:right="432"/>
        <w:jc w:val="both"/>
        <w:rPr>
          <w:rFonts w:ascii="Arial" w:eastAsia="Arial" w:hAnsi="Arial" w:cs="Arial"/>
          <w:b/>
          <w:sz w:val="28"/>
          <w:szCs w:val="28"/>
        </w:rPr>
      </w:pPr>
    </w:p>
    <w:p w14:paraId="0675116C" w14:textId="4914CA4B" w:rsidR="009F24AA" w:rsidRPr="008A3AE4" w:rsidRDefault="009F24AA" w:rsidP="009F24AA">
      <w:pPr>
        <w:widowControl w:val="0"/>
        <w:pBdr>
          <w:top w:val="nil"/>
          <w:left w:val="nil"/>
          <w:bottom w:val="nil"/>
          <w:right w:val="nil"/>
          <w:between w:val="nil"/>
        </w:pBdr>
        <w:tabs>
          <w:tab w:val="left" w:pos="2160"/>
          <w:tab w:val="left" w:pos="4464"/>
          <w:tab w:val="left" w:pos="5328"/>
          <w:tab w:val="left" w:pos="7655"/>
        </w:tabs>
        <w:spacing w:line="360" w:lineRule="auto"/>
        <w:ind w:right="432"/>
        <w:jc w:val="both"/>
        <w:rPr>
          <w:rFonts w:ascii="Arial" w:eastAsia="Arial" w:hAnsi="Arial" w:cs="Arial"/>
          <w:b/>
        </w:rPr>
      </w:pPr>
      <w:r w:rsidRPr="008A3AE4">
        <w:rPr>
          <w:rFonts w:ascii="Arial" w:eastAsia="Arial" w:hAnsi="Arial" w:cs="Arial"/>
          <w:b/>
        </w:rPr>
        <w:t>3. Vigencia del medio de control</w:t>
      </w:r>
    </w:p>
    <w:p w14:paraId="542A0778" w14:textId="77777777" w:rsidR="009F24AA" w:rsidRPr="00C71878" w:rsidRDefault="009F24AA" w:rsidP="009F24AA">
      <w:pPr>
        <w:widowControl w:val="0"/>
        <w:pBdr>
          <w:top w:val="nil"/>
          <w:left w:val="nil"/>
          <w:bottom w:val="nil"/>
          <w:right w:val="nil"/>
          <w:between w:val="nil"/>
        </w:pBdr>
        <w:tabs>
          <w:tab w:val="left" w:pos="2160"/>
          <w:tab w:val="left" w:pos="4464"/>
          <w:tab w:val="left" w:pos="5328"/>
          <w:tab w:val="left" w:pos="7655"/>
        </w:tabs>
        <w:spacing w:line="360" w:lineRule="auto"/>
        <w:ind w:left="720" w:right="432"/>
        <w:jc w:val="both"/>
        <w:rPr>
          <w:rFonts w:ascii="Arial" w:eastAsia="Arial" w:hAnsi="Arial" w:cs="Arial"/>
          <w:sz w:val="28"/>
          <w:szCs w:val="28"/>
        </w:rPr>
      </w:pPr>
    </w:p>
    <w:p w14:paraId="6B6D5903" w14:textId="77777777" w:rsidR="009F24AA" w:rsidRPr="008A3AE4" w:rsidRDefault="009F24AA" w:rsidP="009F24AA">
      <w:pPr>
        <w:spacing w:line="360" w:lineRule="auto"/>
        <w:jc w:val="both"/>
        <w:rPr>
          <w:rFonts w:ascii="Arial" w:eastAsia="Arial" w:hAnsi="Arial" w:cs="Arial"/>
        </w:rPr>
      </w:pPr>
      <w:r w:rsidRPr="008A3AE4">
        <w:rPr>
          <w:rFonts w:ascii="Arial" w:eastAsia="Arial" w:hAnsi="Arial" w:cs="Arial"/>
        </w:rPr>
        <w:t xml:space="preserve">Con el propósito de otorgar seguridad jurídica, de evitar la parálisis del tráfico jurídico dejando situaciones indefinidas en el tiempo, el legislador, apuntando a la </w:t>
      </w:r>
      <w:r w:rsidRPr="008A3AE4">
        <w:rPr>
          <w:rFonts w:ascii="Arial" w:eastAsia="Arial" w:hAnsi="Arial" w:cs="Arial"/>
        </w:rPr>
        <w:lastRenderedPageBreak/>
        <w:t>protección del interés general</w:t>
      </w:r>
      <w:r w:rsidRPr="008A3AE4">
        <w:rPr>
          <w:rFonts w:ascii="Arial" w:eastAsia="Arial" w:hAnsi="Arial" w:cs="Arial"/>
          <w:vertAlign w:val="superscript"/>
        </w:rPr>
        <w:footnoteReference w:id="25"/>
      </w:r>
      <w:r w:rsidRPr="008A3AE4">
        <w:rPr>
          <w:rFonts w:ascii="Arial" w:eastAsia="Arial" w:hAnsi="Arial" w:cs="Arial"/>
        </w:rPr>
        <w:t xml:space="preserve">, estableció unos plazos para poder ejercer oportunamente cada uno de los medios de control judicial. Estos plazos resultan ser razonables, perentorios, preclusivos, improrrogables, irrenunciables y de orden público, por lo que su vencimiento, sin que el interesado hubiese elevado la solicitud judicial, implica la extinción del derecho de accionar, así como la consolidación de las situaciones que se encontraban pendientes de solución. </w:t>
      </w:r>
    </w:p>
    <w:p w14:paraId="677D43EC" w14:textId="77777777" w:rsidR="009F24AA" w:rsidRPr="008A3AE4" w:rsidRDefault="009F24AA" w:rsidP="009F24AA">
      <w:pPr>
        <w:spacing w:line="360" w:lineRule="auto"/>
        <w:jc w:val="both"/>
        <w:rPr>
          <w:rFonts w:ascii="Arial" w:eastAsia="Arial" w:hAnsi="Arial" w:cs="Arial"/>
        </w:rPr>
      </w:pPr>
    </w:p>
    <w:p w14:paraId="4BA3B191" w14:textId="77777777" w:rsidR="009F24AA" w:rsidRPr="008A3AE4" w:rsidRDefault="009F24AA" w:rsidP="009F24AA">
      <w:pPr>
        <w:spacing w:line="360" w:lineRule="auto"/>
        <w:jc w:val="both"/>
        <w:rPr>
          <w:rFonts w:ascii="Arial" w:eastAsia="Arial" w:hAnsi="Arial" w:cs="Arial"/>
        </w:rPr>
      </w:pPr>
      <w:r w:rsidRPr="008A3AE4">
        <w:rPr>
          <w:rFonts w:ascii="Arial" w:eastAsia="Arial" w:hAnsi="Arial" w:cs="Arial"/>
        </w:rPr>
        <w:t>El establecimiento de dichas oportunidades legales pretende, además, la racionalización de la utilización del aparato judicial, lograr mayor eficiencia procesal, controlar la libertad del ejercicio del derecho de acción</w:t>
      </w:r>
      <w:r w:rsidRPr="008A3AE4">
        <w:rPr>
          <w:rFonts w:ascii="Arial" w:eastAsia="Arial" w:hAnsi="Arial" w:cs="Arial"/>
          <w:vertAlign w:val="superscript"/>
        </w:rPr>
        <w:footnoteReference w:id="26"/>
      </w:r>
      <w:r w:rsidRPr="008A3AE4">
        <w:rPr>
          <w:rFonts w:ascii="Arial" w:eastAsia="Arial" w:hAnsi="Arial" w:cs="Arial"/>
        </w:rPr>
        <w:t xml:space="preserve">, ofrecer estabilidad del derecho de manera que las situaciones controversiales que requieran solución por los órganos judiciales adquieran firmeza, estabilidad y con ello seguridad, solidificando y concretando el concepto de derechos adquiridos. </w:t>
      </w:r>
    </w:p>
    <w:p w14:paraId="62A2303B" w14:textId="77777777" w:rsidR="009F24AA" w:rsidRPr="00C71878" w:rsidRDefault="009F24AA" w:rsidP="009F24AA">
      <w:pPr>
        <w:spacing w:line="360" w:lineRule="auto"/>
        <w:jc w:val="both"/>
        <w:rPr>
          <w:rFonts w:ascii="Arial" w:eastAsia="Arial" w:hAnsi="Arial" w:cs="Arial"/>
          <w:sz w:val="28"/>
          <w:szCs w:val="28"/>
        </w:rPr>
      </w:pPr>
    </w:p>
    <w:p w14:paraId="03212B2B" w14:textId="77777777" w:rsidR="009F24AA" w:rsidRPr="008A3AE4" w:rsidRDefault="009F24AA" w:rsidP="009F24AA">
      <w:pPr>
        <w:spacing w:line="360" w:lineRule="auto"/>
        <w:jc w:val="both"/>
        <w:rPr>
          <w:rFonts w:ascii="Arial" w:eastAsia="Arial" w:hAnsi="Arial" w:cs="Arial"/>
        </w:rPr>
      </w:pPr>
      <w:r w:rsidRPr="008A3AE4">
        <w:rPr>
          <w:rFonts w:ascii="Arial" w:eastAsia="Arial" w:hAnsi="Arial" w:cs="Arial"/>
        </w:rPr>
        <w:t xml:space="preserve">Este fenómeno procesal, de carácter bifronte, en tanto se entiende como límite y garantía a la vez, se constituye en un valioso instrumento que busca la salvaguarda y estabilidad de las relaciones jurídicas, en la medida en que su ocurrencia impide que estas puedan ser discutidas indefinidamente. </w:t>
      </w:r>
    </w:p>
    <w:p w14:paraId="2A81BB08" w14:textId="77777777" w:rsidR="009F24AA" w:rsidRPr="00C71878" w:rsidRDefault="009F24AA" w:rsidP="009F24AA">
      <w:pPr>
        <w:spacing w:line="360" w:lineRule="auto"/>
        <w:jc w:val="both"/>
        <w:rPr>
          <w:rFonts w:ascii="Arial" w:eastAsia="Arial" w:hAnsi="Arial" w:cs="Arial"/>
          <w:sz w:val="28"/>
          <w:szCs w:val="28"/>
        </w:rPr>
      </w:pPr>
    </w:p>
    <w:p w14:paraId="4DF0F467" w14:textId="77777777" w:rsidR="009F24AA" w:rsidRPr="008A3AE4" w:rsidRDefault="009F24AA" w:rsidP="009F24AA">
      <w:pPr>
        <w:spacing w:line="360" w:lineRule="auto"/>
        <w:jc w:val="both"/>
        <w:rPr>
          <w:rFonts w:ascii="Arial" w:eastAsia="Arial" w:hAnsi="Arial" w:cs="Arial"/>
          <w:lang w:val="es-ES"/>
        </w:rPr>
      </w:pPr>
      <w:r w:rsidRPr="008A3AE4">
        <w:rPr>
          <w:rFonts w:ascii="Arial" w:eastAsia="Arial" w:hAnsi="Arial" w:cs="Arial"/>
          <w:lang w:val="es-ES"/>
        </w:rPr>
        <w:t xml:space="preserve">La caducidad, en la primera de sus manifestaciones, es un mecanismo de certidumbre y seguridad jurídica, pues con su advenimiento de pleno derecho y  mediante su reconocimiento judicial obligatorio cuando el operador la halle configurada, se consolidan los derechos de los actores jurídicos que discuten alguna situación; sin embargo, en el anverso, la caducidad se entiende también como una limitación de carácter irrenunciable al ejercicio del derecho de acción, resultando </w:t>
      </w:r>
      <w:r w:rsidRPr="008A3AE4">
        <w:rPr>
          <w:rFonts w:ascii="Arial" w:eastAsia="Arial" w:hAnsi="Arial" w:cs="Arial"/>
          <w:lang w:val="es-ES"/>
        </w:rPr>
        <w:lastRenderedPageBreak/>
        <w:t xml:space="preserve">como una sanción </w:t>
      </w:r>
      <w:r w:rsidRPr="008A3AE4">
        <w:rPr>
          <w:rFonts w:ascii="Arial" w:eastAsia="Arial" w:hAnsi="Arial" w:cs="Arial"/>
          <w:i/>
          <w:iCs/>
          <w:lang w:val="es-ES"/>
        </w:rPr>
        <w:t>ipso iure</w:t>
      </w:r>
      <w:r w:rsidRPr="008A3AE4">
        <w:rPr>
          <w:rFonts w:ascii="Arial" w:eastAsia="Arial" w:hAnsi="Arial" w:cs="Arial"/>
          <w:vertAlign w:val="superscript"/>
          <w:lang w:val="es-ES"/>
        </w:rPr>
        <w:footnoteReference w:id="27"/>
      </w:r>
      <w:r w:rsidRPr="008A3AE4">
        <w:rPr>
          <w:rFonts w:ascii="Arial" w:eastAsia="Arial" w:hAnsi="Arial" w:cs="Arial"/>
          <w:lang w:val="es-ES"/>
        </w:rPr>
        <w:t xml:space="preserve"> que opera por la falta de actividad oportuna en la puesta en marcha del aparato judicial para hacer algún reclamo o requerir algún reconocimiento o protección de la justicia</w:t>
      </w:r>
      <w:r w:rsidRPr="008A3AE4">
        <w:rPr>
          <w:rFonts w:ascii="Arial" w:eastAsia="Arial" w:hAnsi="Arial" w:cs="Arial"/>
          <w:vertAlign w:val="superscript"/>
          <w:lang w:val="es-ES"/>
        </w:rPr>
        <w:footnoteReference w:id="28"/>
      </w:r>
      <w:r w:rsidRPr="008A3AE4">
        <w:rPr>
          <w:rFonts w:ascii="Arial" w:eastAsia="Arial" w:hAnsi="Arial" w:cs="Arial"/>
          <w:lang w:val="es-ES"/>
        </w:rPr>
        <w:t xml:space="preserve">, cuya consecuencia, por demandar más allá del tiempo concedido por la ley procesal, significa la pérdida de la facultad potestativa de accionar. </w:t>
      </w:r>
    </w:p>
    <w:p w14:paraId="0E36A6E5" w14:textId="77777777" w:rsidR="009F24AA" w:rsidRPr="00C71878" w:rsidRDefault="009F24AA" w:rsidP="009F24AA">
      <w:pPr>
        <w:spacing w:line="360" w:lineRule="auto"/>
        <w:jc w:val="both"/>
        <w:rPr>
          <w:rFonts w:ascii="Arial" w:eastAsia="Arial" w:hAnsi="Arial" w:cs="Arial"/>
          <w:sz w:val="28"/>
          <w:szCs w:val="28"/>
          <w:lang w:val="es-ES"/>
        </w:rPr>
      </w:pPr>
    </w:p>
    <w:p w14:paraId="61AD6AB8" w14:textId="6AB0A477" w:rsidR="009F24AA" w:rsidRPr="008A3AE4" w:rsidRDefault="009F24AA" w:rsidP="009F24AA">
      <w:pPr>
        <w:tabs>
          <w:tab w:val="left" w:pos="142"/>
        </w:tabs>
        <w:spacing w:line="360" w:lineRule="auto"/>
        <w:jc w:val="both"/>
        <w:rPr>
          <w:rFonts w:ascii="Arial" w:hAnsi="Arial" w:cs="Arial"/>
          <w:color w:val="FF0000"/>
        </w:rPr>
      </w:pPr>
      <w:r w:rsidRPr="008A3AE4">
        <w:rPr>
          <w:rFonts w:ascii="Arial" w:hAnsi="Arial" w:cs="Arial"/>
        </w:rPr>
        <w:t xml:space="preserve">Al </w:t>
      </w:r>
      <w:r w:rsidRPr="008A3AE4">
        <w:rPr>
          <w:rFonts w:ascii="Arial" w:hAnsi="Arial" w:cs="Arial"/>
          <w:i/>
        </w:rPr>
        <w:t>sub examine</w:t>
      </w:r>
      <w:r w:rsidRPr="008A3AE4">
        <w:rPr>
          <w:rFonts w:ascii="Arial" w:hAnsi="Arial" w:cs="Arial"/>
        </w:rPr>
        <w:t>, por tratarse de una demanda promovida con posterioridad al 2 de julio de 2012</w:t>
      </w:r>
      <w:r w:rsidRPr="008A3AE4">
        <w:rPr>
          <w:rStyle w:val="Refdenotaalpie"/>
          <w:rFonts w:ascii="Arial" w:eastAsiaTheme="majorEastAsia" w:hAnsi="Arial" w:cs="Arial"/>
        </w:rPr>
        <w:footnoteReference w:id="29"/>
      </w:r>
      <w:r w:rsidRPr="008A3AE4">
        <w:rPr>
          <w:rFonts w:ascii="Arial" w:hAnsi="Arial" w:cs="Arial"/>
        </w:rPr>
        <w:t>, le resultan aplicables las disposiciones procesales contenidas en el CPACA</w:t>
      </w:r>
      <w:r w:rsidRPr="008A3AE4">
        <w:rPr>
          <w:rFonts w:ascii="Arial" w:hAnsi="Arial" w:cs="Arial"/>
          <w:iCs/>
          <w:vertAlign w:val="superscript"/>
        </w:rPr>
        <w:footnoteReference w:id="30"/>
      </w:r>
      <w:r w:rsidRPr="008A3AE4">
        <w:rPr>
          <w:rFonts w:ascii="Arial" w:hAnsi="Arial" w:cs="Arial"/>
          <w:iCs/>
        </w:rPr>
        <w:t>.</w:t>
      </w:r>
      <w:r w:rsidRPr="008A3AE4">
        <w:rPr>
          <w:rFonts w:ascii="Arial" w:hAnsi="Arial" w:cs="Arial"/>
        </w:rPr>
        <w:t xml:space="preserve"> </w:t>
      </w:r>
      <w:r w:rsidRPr="008A3AE4">
        <w:rPr>
          <w:rStyle w:val="normaltextrun"/>
          <w:rFonts w:ascii="Arial" w:eastAsia="MS Mincho" w:hAnsi="Arial" w:cs="Arial"/>
        </w:rPr>
        <w:t> En estos procesos, los recursos interpuestos, la práctica de pruebas decretadas, las audiencias convocadas, las diligencias iniciadas, los términos que hubieren comenzado a correr, los incidentes en curso y las notificaciones que se estén surtiendo, se rigen por las leyes vigentes cuando se interpusieron los recursos, se decretaron las pruebas, se iniciaron las audiencias o diligencias, empezaron a correr los términos, se promovieron los incidentes o comenzaron a surtirse las notificaciones.</w:t>
      </w:r>
      <w:r w:rsidRPr="008A3AE4">
        <w:rPr>
          <w:rFonts w:ascii="Arial" w:hAnsi="Arial" w:cs="Arial"/>
          <w:iCs/>
        </w:rPr>
        <w:t xml:space="preserve"> Asimismo, son aplicables </w:t>
      </w:r>
      <w:r w:rsidRPr="008A3AE4">
        <w:rPr>
          <w:rFonts w:ascii="Arial" w:hAnsi="Arial" w:cs="Arial"/>
        </w:rPr>
        <w:t>las disposiciones del Código General del Proceso (CGP)</w:t>
      </w:r>
      <w:r w:rsidRPr="008A3AE4">
        <w:rPr>
          <w:rFonts w:ascii="Arial" w:hAnsi="Arial" w:cs="Arial"/>
          <w:vertAlign w:val="superscript"/>
        </w:rPr>
        <w:footnoteReference w:id="31"/>
      </w:r>
      <w:r w:rsidRPr="008A3AE4">
        <w:rPr>
          <w:rFonts w:ascii="Arial" w:hAnsi="Arial" w:cs="Arial"/>
        </w:rPr>
        <w:t>, en virtud de la integración normativa dispuesta por el artículo 306 del primero de los estatutos mencionados</w:t>
      </w:r>
      <w:r w:rsidRPr="008A3AE4">
        <w:rPr>
          <w:rStyle w:val="Refdenotaalpie"/>
          <w:rFonts w:ascii="Arial" w:eastAsiaTheme="majorEastAsia" w:hAnsi="Arial" w:cs="Arial"/>
        </w:rPr>
        <w:footnoteReference w:id="32"/>
      </w:r>
      <w:r w:rsidRPr="008A3AE4">
        <w:rPr>
          <w:rFonts w:ascii="Arial" w:hAnsi="Arial" w:cs="Arial"/>
        </w:rPr>
        <w:t>.</w:t>
      </w:r>
    </w:p>
    <w:p w14:paraId="76FAF647" w14:textId="77777777" w:rsidR="009F24AA" w:rsidRPr="008A3AE4" w:rsidRDefault="009F24AA" w:rsidP="009F24AA">
      <w:pPr>
        <w:tabs>
          <w:tab w:val="left" w:pos="142"/>
        </w:tabs>
        <w:spacing w:line="360" w:lineRule="auto"/>
        <w:jc w:val="both"/>
        <w:rPr>
          <w:rFonts w:ascii="Arial" w:hAnsi="Arial" w:cs="Arial"/>
          <w:color w:val="FF0000"/>
        </w:rPr>
      </w:pPr>
    </w:p>
    <w:p w14:paraId="49C5FCBC" w14:textId="77777777" w:rsidR="00C71878" w:rsidRDefault="00C71878" w:rsidP="009F24AA">
      <w:pPr>
        <w:pBdr>
          <w:top w:val="nil"/>
          <w:left w:val="nil"/>
          <w:bottom w:val="nil"/>
          <w:right w:val="nil"/>
          <w:between w:val="nil"/>
        </w:pBdr>
        <w:spacing w:line="360" w:lineRule="auto"/>
        <w:jc w:val="both"/>
        <w:rPr>
          <w:rFonts w:ascii="Arial" w:hAnsi="Arial" w:cs="Arial"/>
        </w:rPr>
      </w:pPr>
    </w:p>
    <w:p w14:paraId="14C6FC87" w14:textId="1AA1BC6A" w:rsidR="009F24AA" w:rsidRPr="008A3AE4" w:rsidRDefault="009F24AA" w:rsidP="009F24AA">
      <w:pPr>
        <w:pBdr>
          <w:top w:val="nil"/>
          <w:left w:val="nil"/>
          <w:bottom w:val="nil"/>
          <w:right w:val="nil"/>
          <w:between w:val="nil"/>
        </w:pBdr>
        <w:spacing w:line="360" w:lineRule="auto"/>
        <w:jc w:val="both"/>
        <w:rPr>
          <w:rFonts w:ascii="Arial" w:hAnsi="Arial" w:cs="Arial"/>
        </w:rPr>
      </w:pPr>
      <w:r w:rsidRPr="008A3AE4">
        <w:rPr>
          <w:rFonts w:ascii="Arial" w:hAnsi="Arial" w:cs="Arial"/>
        </w:rPr>
        <w:t>No obstante, en virtud del artículo 308 del CPACA</w:t>
      </w:r>
      <w:r w:rsidRPr="008A3AE4">
        <w:rPr>
          <w:rStyle w:val="Refdenotaalpie"/>
          <w:rFonts w:ascii="Arial" w:eastAsiaTheme="majorEastAsia" w:hAnsi="Arial" w:cs="Arial"/>
        </w:rPr>
        <w:footnoteReference w:id="33"/>
      </w:r>
      <w:r w:rsidRPr="008A3AE4">
        <w:rPr>
          <w:rFonts w:ascii="Arial" w:hAnsi="Arial" w:cs="Arial"/>
        </w:rPr>
        <w:t>, los procesos iniciados con anterioridad al 2 de julio de 2012 se rigen hasta su culminación por el “</w:t>
      </w:r>
      <w:r w:rsidRPr="008A3AE4">
        <w:rPr>
          <w:rFonts w:ascii="Arial" w:hAnsi="Arial" w:cs="Arial"/>
          <w:i/>
        </w:rPr>
        <w:t>régimen jurídico anterior</w:t>
      </w:r>
      <w:r w:rsidRPr="008A3AE4">
        <w:rPr>
          <w:rFonts w:ascii="Arial" w:hAnsi="Arial" w:cs="Arial"/>
        </w:rPr>
        <w:t xml:space="preserve">”, lo que quiere decir que el cumplimiento de las sentencias judiciales no se supedita al régimen existente en el momento en que se profieren, sino al vigente para la fecha en la que inicia el proceso, salvo disposición legal en contrario. </w:t>
      </w:r>
    </w:p>
    <w:p w14:paraId="18C0EED0" w14:textId="77777777" w:rsidR="009F24AA" w:rsidRPr="00C71878" w:rsidRDefault="009F24AA" w:rsidP="009F24AA">
      <w:pPr>
        <w:pBdr>
          <w:top w:val="nil"/>
          <w:left w:val="nil"/>
          <w:bottom w:val="nil"/>
          <w:right w:val="nil"/>
          <w:between w:val="nil"/>
        </w:pBdr>
        <w:spacing w:line="360" w:lineRule="auto"/>
        <w:jc w:val="both"/>
        <w:rPr>
          <w:rFonts w:ascii="Arial" w:hAnsi="Arial" w:cs="Arial"/>
          <w:sz w:val="28"/>
          <w:szCs w:val="28"/>
        </w:rPr>
      </w:pPr>
    </w:p>
    <w:p w14:paraId="3C96728F" w14:textId="77777777" w:rsidR="009F24AA" w:rsidRPr="008A3AE4" w:rsidRDefault="009F24AA" w:rsidP="009F24AA">
      <w:pPr>
        <w:pBdr>
          <w:top w:val="nil"/>
          <w:left w:val="nil"/>
          <w:bottom w:val="nil"/>
          <w:right w:val="nil"/>
          <w:between w:val="nil"/>
        </w:pBdr>
        <w:spacing w:line="360" w:lineRule="auto"/>
        <w:jc w:val="both"/>
        <w:rPr>
          <w:rFonts w:ascii="Arial" w:hAnsi="Arial" w:cs="Arial"/>
        </w:rPr>
      </w:pPr>
      <w:r w:rsidRPr="008A3AE4">
        <w:rPr>
          <w:rFonts w:ascii="Arial" w:hAnsi="Arial" w:cs="Arial"/>
        </w:rPr>
        <w:t>En consecuencia, para efectos de contabilizar el plazo con el que contaba la entidad pública para proceder al pago de la condena que le fue impuesta en el proceso de reparación directa, se tendrá en cuenta lo establecido en el inciso 4° del artículo 177 del CCA, según el cual las condenas podrán ser ejecutables 18 meses después de que la sentencia quede en firme.</w:t>
      </w:r>
    </w:p>
    <w:p w14:paraId="72B5BF59" w14:textId="77777777" w:rsidR="009F24AA" w:rsidRPr="00C71878" w:rsidRDefault="009F24AA" w:rsidP="009F24AA">
      <w:pPr>
        <w:pBdr>
          <w:top w:val="nil"/>
          <w:left w:val="nil"/>
          <w:bottom w:val="nil"/>
          <w:right w:val="nil"/>
          <w:between w:val="nil"/>
        </w:pBdr>
        <w:tabs>
          <w:tab w:val="left" w:pos="426"/>
        </w:tabs>
        <w:spacing w:line="360" w:lineRule="auto"/>
        <w:jc w:val="both"/>
        <w:rPr>
          <w:rFonts w:ascii="Arial" w:eastAsia="Arial" w:hAnsi="Arial" w:cs="Arial"/>
          <w:color w:val="FF0000"/>
          <w:sz w:val="28"/>
          <w:szCs w:val="28"/>
        </w:rPr>
      </w:pPr>
    </w:p>
    <w:p w14:paraId="417AACA6" w14:textId="77777777" w:rsidR="009F24AA" w:rsidRPr="008A3AE4" w:rsidRDefault="009F24AA" w:rsidP="009F24AA">
      <w:pPr>
        <w:spacing w:line="360" w:lineRule="auto"/>
        <w:jc w:val="both"/>
        <w:rPr>
          <w:rFonts w:ascii="Arial" w:eastAsia="Arial" w:hAnsi="Arial" w:cs="Arial"/>
          <w:lang w:val="es-ES"/>
        </w:rPr>
      </w:pPr>
      <w:r w:rsidRPr="008A3AE4">
        <w:rPr>
          <w:rFonts w:ascii="Arial" w:hAnsi="Arial" w:cs="Arial"/>
        </w:rPr>
        <w:t>Asimismo, el literal l) del numeral 2° del artículo 164 del CPACA señala que el medio de control de repetición caducará al cabo de dos años contados a partir del día siguiente de la fecha del pago o, a más tardar, desde el vencimiento del plazo con que cuenta la administración para el pago de condenas.</w:t>
      </w:r>
    </w:p>
    <w:p w14:paraId="1A3E24C3" w14:textId="77777777" w:rsidR="009F24AA" w:rsidRPr="00C71878" w:rsidRDefault="009F24AA" w:rsidP="009F24AA">
      <w:pPr>
        <w:spacing w:line="360" w:lineRule="auto"/>
        <w:jc w:val="both"/>
        <w:rPr>
          <w:rFonts w:ascii="Arial" w:hAnsi="Arial" w:cs="Arial"/>
          <w:sz w:val="28"/>
          <w:szCs w:val="28"/>
        </w:rPr>
      </w:pPr>
    </w:p>
    <w:p w14:paraId="5D15191E" w14:textId="77777777" w:rsidR="009F24AA" w:rsidRPr="008A3AE4" w:rsidRDefault="009F24AA" w:rsidP="009F24AA">
      <w:pPr>
        <w:pStyle w:val="NormalWeb"/>
        <w:spacing w:before="0" w:beforeAutospacing="0" w:after="0" w:afterAutospacing="0" w:line="360" w:lineRule="auto"/>
        <w:jc w:val="both"/>
        <w:rPr>
          <w:rFonts w:ascii="Arial" w:hAnsi="Arial" w:cs="Arial"/>
        </w:rPr>
      </w:pPr>
      <w:r w:rsidRPr="008A3AE4">
        <w:rPr>
          <w:rFonts w:ascii="Arial" w:hAnsi="Arial" w:cs="Arial"/>
        </w:rPr>
        <w:t xml:space="preserve">En el caso </w:t>
      </w:r>
      <w:r w:rsidRPr="008A3AE4">
        <w:rPr>
          <w:rFonts w:ascii="Arial" w:hAnsi="Arial" w:cs="Arial"/>
          <w:i/>
          <w:iCs/>
        </w:rPr>
        <w:t>sub examine</w:t>
      </w:r>
      <w:r w:rsidRPr="008A3AE4">
        <w:rPr>
          <w:rFonts w:ascii="Arial" w:hAnsi="Arial" w:cs="Arial"/>
        </w:rPr>
        <w:t xml:space="preserve"> </w:t>
      </w:r>
      <w:r w:rsidRPr="008A3AE4">
        <w:rPr>
          <w:rStyle w:val="normaltextrun"/>
          <w:rFonts w:ascii="Arial" w:hAnsi="Arial" w:cs="Arial"/>
        </w:rPr>
        <w:t>se estima que el derecho de accionar se ejerció en tiempo, teniendo en cuenta: i)</w:t>
      </w:r>
      <w:r w:rsidRPr="008A3AE4">
        <w:rPr>
          <w:rFonts w:ascii="Arial" w:hAnsi="Arial" w:cs="Arial"/>
        </w:rPr>
        <w:t xml:space="preserve"> que </w:t>
      </w:r>
      <w:r w:rsidRPr="008A3AE4">
        <w:rPr>
          <w:rFonts w:ascii="Arial" w:eastAsia="Arial" w:hAnsi="Arial" w:cs="Arial"/>
        </w:rPr>
        <w:t xml:space="preserve">la sentencia del </w:t>
      </w:r>
      <w:r w:rsidR="007F2367" w:rsidRPr="008A3AE4">
        <w:rPr>
          <w:rFonts w:ascii="Arial" w:eastAsia="Arial" w:hAnsi="Arial" w:cs="Arial"/>
        </w:rPr>
        <w:t>13 de junio de 2013</w:t>
      </w:r>
      <w:r w:rsidRPr="008A3AE4">
        <w:rPr>
          <w:rStyle w:val="Refdenotaalpie"/>
          <w:rFonts w:ascii="Arial" w:eastAsia="Arial" w:hAnsi="Arial" w:cs="Arial"/>
        </w:rPr>
        <w:footnoteReference w:id="34"/>
      </w:r>
      <w:r w:rsidRPr="008A3AE4">
        <w:rPr>
          <w:rFonts w:ascii="Arial" w:eastAsia="Arial" w:hAnsi="Arial" w:cs="Arial"/>
        </w:rPr>
        <w:t xml:space="preserve">, mediante la cual el Consejo de Estado </w:t>
      </w:r>
      <w:r w:rsidR="007F2367" w:rsidRPr="008A3AE4">
        <w:rPr>
          <w:rFonts w:ascii="Arial" w:hAnsi="Arial" w:cs="Arial"/>
        </w:rPr>
        <w:t>confirmó</w:t>
      </w:r>
      <w:r w:rsidRPr="008A3AE4">
        <w:rPr>
          <w:rFonts w:ascii="Arial" w:hAnsi="Arial" w:cs="Arial"/>
        </w:rPr>
        <w:t xml:space="preserve"> la nulidad </w:t>
      </w:r>
      <w:r w:rsidR="007F2367" w:rsidRPr="008A3AE4">
        <w:rPr>
          <w:rFonts w:ascii="Arial" w:hAnsi="Arial" w:cs="Arial"/>
        </w:rPr>
        <w:t>de la Resolución 951 del 9 de diciembre de 2005</w:t>
      </w:r>
      <w:r w:rsidRPr="008A3AE4">
        <w:rPr>
          <w:rFonts w:ascii="Arial" w:hAnsi="Arial" w:cs="Arial"/>
        </w:rPr>
        <w:t xml:space="preserve">, quedó ejecutoriada el </w:t>
      </w:r>
      <w:r w:rsidR="007F2367" w:rsidRPr="008A3AE4">
        <w:rPr>
          <w:rFonts w:ascii="Arial" w:hAnsi="Arial" w:cs="Arial"/>
        </w:rPr>
        <w:t>1</w:t>
      </w:r>
      <w:r w:rsidR="00B952AD" w:rsidRPr="008A3AE4">
        <w:rPr>
          <w:rFonts w:ascii="Arial" w:hAnsi="Arial" w:cs="Arial"/>
        </w:rPr>
        <w:t>8</w:t>
      </w:r>
      <w:r w:rsidR="007F2367" w:rsidRPr="008A3AE4">
        <w:rPr>
          <w:rFonts w:ascii="Arial" w:hAnsi="Arial" w:cs="Arial"/>
        </w:rPr>
        <w:t xml:space="preserve"> de noviembre de 2013</w:t>
      </w:r>
      <w:r w:rsidRPr="008A3AE4">
        <w:rPr>
          <w:rStyle w:val="Refdenotaalpie"/>
          <w:rFonts w:ascii="Arial" w:hAnsi="Arial" w:cs="Arial"/>
        </w:rPr>
        <w:footnoteReference w:id="35"/>
      </w:r>
      <w:r w:rsidRPr="008A3AE4">
        <w:rPr>
          <w:rFonts w:ascii="Arial" w:eastAsia="Arial" w:hAnsi="Arial" w:cs="Arial"/>
        </w:rPr>
        <w:t xml:space="preserve">; ii) </w:t>
      </w:r>
      <w:r w:rsidRPr="008A3AE4">
        <w:rPr>
          <w:rFonts w:ascii="Arial" w:hAnsi="Arial" w:cs="Arial"/>
        </w:rPr>
        <w:t xml:space="preserve">que el </w:t>
      </w:r>
      <w:r w:rsidR="009427CB" w:rsidRPr="008A3AE4">
        <w:rPr>
          <w:rFonts w:ascii="Arial" w:hAnsi="Arial" w:cs="Arial"/>
        </w:rPr>
        <w:t>20 de febrero de 2015</w:t>
      </w:r>
      <w:r w:rsidRPr="008A3AE4">
        <w:rPr>
          <w:rFonts w:ascii="Arial" w:hAnsi="Arial" w:cs="Arial"/>
        </w:rPr>
        <w:t xml:space="preserve">, </w:t>
      </w:r>
      <w:r w:rsidR="00033218" w:rsidRPr="008A3AE4">
        <w:rPr>
          <w:rFonts w:ascii="Arial" w:hAnsi="Arial" w:cs="Arial"/>
        </w:rPr>
        <w:t xml:space="preserve">la Empresa de </w:t>
      </w:r>
      <w:r w:rsidR="00E41539" w:rsidRPr="008A3AE4">
        <w:rPr>
          <w:rFonts w:ascii="Arial" w:eastAsia="Arial" w:hAnsi="Arial" w:cs="Arial"/>
        </w:rPr>
        <w:t xml:space="preserve">Acueducto y Alcantarillado de Bogotá </w:t>
      </w:r>
      <w:r w:rsidR="00033218" w:rsidRPr="008A3AE4">
        <w:rPr>
          <w:rFonts w:ascii="Arial" w:hAnsi="Arial" w:cs="Arial"/>
        </w:rPr>
        <w:t>E.S.P</w:t>
      </w:r>
      <w:r w:rsidR="000D0DDA" w:rsidRPr="008A3AE4">
        <w:rPr>
          <w:rFonts w:ascii="Arial" w:hAnsi="Arial" w:cs="Arial"/>
        </w:rPr>
        <w:t>.</w:t>
      </w:r>
      <w:r w:rsidRPr="008A3AE4">
        <w:rPr>
          <w:rFonts w:ascii="Arial" w:hAnsi="Arial" w:cs="Arial"/>
        </w:rPr>
        <w:t xml:space="preserve"> </w:t>
      </w:r>
      <w:r w:rsidR="00033218" w:rsidRPr="008A3AE4">
        <w:rPr>
          <w:rFonts w:ascii="Arial" w:hAnsi="Arial" w:cs="Arial"/>
        </w:rPr>
        <w:t xml:space="preserve">efectuó el último pago por la suma de </w:t>
      </w:r>
      <w:r w:rsidRPr="008A3AE4">
        <w:rPr>
          <w:rFonts w:ascii="Arial" w:hAnsi="Arial" w:cs="Arial"/>
        </w:rPr>
        <w:t>$</w:t>
      </w:r>
      <w:r w:rsidR="00033218" w:rsidRPr="008A3AE4">
        <w:rPr>
          <w:rFonts w:ascii="Arial" w:hAnsi="Arial" w:cs="Arial"/>
        </w:rPr>
        <w:t>3.767.700</w:t>
      </w:r>
      <w:r w:rsidRPr="008A3AE4">
        <w:rPr>
          <w:rFonts w:ascii="Arial" w:hAnsi="Arial" w:cs="Arial"/>
        </w:rPr>
        <w:t xml:space="preserve"> </w:t>
      </w:r>
      <w:r w:rsidR="00033218" w:rsidRPr="008A3AE4">
        <w:rPr>
          <w:rFonts w:ascii="Arial" w:hAnsi="Arial" w:cs="Arial"/>
        </w:rPr>
        <w:t>de</w:t>
      </w:r>
      <w:r w:rsidRPr="008A3AE4">
        <w:rPr>
          <w:rFonts w:ascii="Arial" w:hAnsi="Arial" w:cs="Arial"/>
        </w:rPr>
        <w:t xml:space="preserve"> la referida la condena, </w:t>
      </w:r>
      <w:r w:rsidR="00033218" w:rsidRPr="008A3AE4">
        <w:rPr>
          <w:rFonts w:ascii="Arial" w:hAnsi="Arial" w:cs="Arial"/>
        </w:rPr>
        <w:t>según da cuenta copia de la certificación expedida por el pagador de la entidad demandante</w:t>
      </w:r>
      <w:r w:rsidR="00033218" w:rsidRPr="008A3AE4">
        <w:rPr>
          <w:rStyle w:val="Refdenotaalpie"/>
          <w:rFonts w:ascii="Arial" w:hAnsi="Arial" w:cs="Arial"/>
        </w:rPr>
        <w:footnoteReference w:id="36"/>
      </w:r>
      <w:r w:rsidR="00033218" w:rsidRPr="008A3AE4">
        <w:rPr>
          <w:rFonts w:ascii="Arial" w:hAnsi="Arial" w:cs="Arial"/>
        </w:rPr>
        <w:t>;</w:t>
      </w:r>
      <w:r w:rsidR="00B124DD" w:rsidRPr="008A3AE4">
        <w:rPr>
          <w:rFonts w:ascii="Arial" w:hAnsi="Arial" w:cs="Arial"/>
        </w:rPr>
        <w:t xml:space="preserve"> </w:t>
      </w:r>
      <w:r w:rsidRPr="008A3AE4">
        <w:rPr>
          <w:rFonts w:ascii="Arial" w:hAnsi="Arial" w:cs="Arial"/>
        </w:rPr>
        <w:t xml:space="preserve">iii) </w:t>
      </w:r>
      <w:r w:rsidRPr="008A3AE4">
        <w:rPr>
          <w:rFonts w:ascii="Arial" w:eastAsia="Arial" w:hAnsi="Arial" w:cs="Arial"/>
        </w:rPr>
        <w:t xml:space="preserve">que el plazo de los 18 meses para pagar la condena se cumplió el </w:t>
      </w:r>
      <w:r w:rsidR="00777B5B" w:rsidRPr="008A3AE4">
        <w:rPr>
          <w:rFonts w:ascii="Arial" w:eastAsia="Arial" w:hAnsi="Arial" w:cs="Arial"/>
        </w:rPr>
        <w:t>19 de mayo de 2015</w:t>
      </w:r>
      <w:r w:rsidRPr="008A3AE4">
        <w:rPr>
          <w:rFonts w:ascii="Arial" w:eastAsia="Arial" w:hAnsi="Arial" w:cs="Arial"/>
        </w:rPr>
        <w:t xml:space="preserve">; iv) que lo primero que ocurrió fue el pago de la condena; y, v) </w:t>
      </w:r>
      <w:r w:rsidRPr="008A3AE4">
        <w:rPr>
          <w:rFonts w:ascii="Arial" w:hAnsi="Arial" w:cs="Arial"/>
        </w:rPr>
        <w:t>que la demanda se presentó el</w:t>
      </w:r>
      <w:r w:rsidRPr="008A3AE4">
        <w:rPr>
          <w:rFonts w:ascii="Arial" w:eastAsia="Arial" w:hAnsi="Arial" w:cs="Arial"/>
        </w:rPr>
        <w:t xml:space="preserve"> </w:t>
      </w:r>
      <w:r w:rsidR="00777B5B" w:rsidRPr="008A3AE4">
        <w:rPr>
          <w:rFonts w:ascii="Arial" w:eastAsia="Arial" w:hAnsi="Arial" w:cs="Arial"/>
        </w:rPr>
        <w:t>31 de enero de 2017</w:t>
      </w:r>
      <w:r w:rsidRPr="008A3AE4">
        <w:rPr>
          <w:rFonts w:ascii="Arial" w:eastAsia="Arial" w:hAnsi="Arial" w:cs="Arial"/>
          <w:vertAlign w:val="superscript"/>
        </w:rPr>
        <w:footnoteReference w:id="37"/>
      </w:r>
      <w:r w:rsidRPr="008A3AE4">
        <w:rPr>
          <w:rFonts w:ascii="Arial" w:eastAsia="Arial" w:hAnsi="Arial" w:cs="Arial"/>
        </w:rPr>
        <w:t xml:space="preserve">, </w:t>
      </w:r>
      <w:r w:rsidRPr="008A3AE4">
        <w:rPr>
          <w:rFonts w:ascii="Arial" w:hAnsi="Arial" w:cs="Arial"/>
        </w:rPr>
        <w:t>esto es, dentro de los dos años que otorga el literal l), del numeral 2°, del artículo 164 del CPCA para presentarla de forma oportuna.</w:t>
      </w:r>
    </w:p>
    <w:p w14:paraId="5635D3C8" w14:textId="77777777" w:rsidR="009F3198" w:rsidRPr="00C71878" w:rsidRDefault="009F3198" w:rsidP="009F24AA">
      <w:pPr>
        <w:pStyle w:val="NormalWeb"/>
        <w:spacing w:before="0" w:beforeAutospacing="0" w:after="0" w:afterAutospacing="0" w:line="360" w:lineRule="auto"/>
        <w:jc w:val="both"/>
        <w:rPr>
          <w:rFonts w:ascii="Arial" w:eastAsia="Arial" w:hAnsi="Arial" w:cs="Arial"/>
          <w:b/>
          <w:color w:val="FF0000"/>
          <w:sz w:val="28"/>
          <w:szCs w:val="28"/>
        </w:rPr>
      </w:pPr>
    </w:p>
    <w:p w14:paraId="0F7B10B7" w14:textId="6A0A8C60" w:rsidR="009F3198" w:rsidRPr="008A3AE4" w:rsidRDefault="009F24AA" w:rsidP="009F3198">
      <w:pPr>
        <w:pStyle w:val="NormalWeb"/>
        <w:spacing w:before="0" w:beforeAutospacing="0" w:after="0" w:afterAutospacing="0" w:line="360" w:lineRule="auto"/>
        <w:jc w:val="both"/>
        <w:rPr>
          <w:rFonts w:ascii="Arial" w:eastAsia="Arial" w:hAnsi="Arial" w:cs="Arial"/>
          <w:b/>
        </w:rPr>
      </w:pPr>
      <w:r w:rsidRPr="008A3AE4">
        <w:rPr>
          <w:rFonts w:ascii="Arial" w:eastAsia="Arial" w:hAnsi="Arial" w:cs="Arial"/>
          <w:b/>
        </w:rPr>
        <w:t>4. Legitimación en la causa</w:t>
      </w:r>
    </w:p>
    <w:p w14:paraId="31B82E38" w14:textId="77777777" w:rsidR="009F3198" w:rsidRPr="00C71878" w:rsidRDefault="009F3198" w:rsidP="009F3198">
      <w:pPr>
        <w:pStyle w:val="NormalWeb"/>
        <w:spacing w:before="0" w:beforeAutospacing="0" w:after="0" w:afterAutospacing="0" w:line="360" w:lineRule="auto"/>
        <w:jc w:val="both"/>
        <w:rPr>
          <w:rFonts w:ascii="Arial" w:eastAsia="Arial" w:hAnsi="Arial" w:cs="Arial"/>
          <w:b/>
          <w:sz w:val="32"/>
          <w:szCs w:val="32"/>
        </w:rPr>
      </w:pPr>
    </w:p>
    <w:p w14:paraId="0A10D857" w14:textId="4E987C6B" w:rsidR="009F24AA" w:rsidRPr="008A3AE4" w:rsidRDefault="009F24AA" w:rsidP="009F3198">
      <w:pPr>
        <w:pStyle w:val="NormalWeb"/>
        <w:spacing w:before="0" w:beforeAutospacing="0" w:after="0" w:afterAutospacing="0" w:line="360" w:lineRule="auto"/>
        <w:jc w:val="both"/>
        <w:rPr>
          <w:rFonts w:ascii="Arial" w:eastAsia="Arial" w:hAnsi="Arial" w:cs="Arial"/>
        </w:rPr>
      </w:pPr>
      <w:r w:rsidRPr="008A3AE4">
        <w:rPr>
          <w:rFonts w:ascii="Arial" w:eastAsia="Arial" w:hAnsi="Arial" w:cs="Arial"/>
        </w:rPr>
        <w:t xml:space="preserve">4.1. </w:t>
      </w:r>
      <w:r w:rsidR="00580C2B" w:rsidRPr="008A3AE4">
        <w:rPr>
          <w:rFonts w:ascii="Arial" w:eastAsia="Arial" w:hAnsi="Arial" w:cs="Arial"/>
        </w:rPr>
        <w:t xml:space="preserve">La Empresa de </w:t>
      </w:r>
      <w:r w:rsidR="000D0DDA" w:rsidRPr="008A3AE4">
        <w:rPr>
          <w:rFonts w:ascii="Arial" w:eastAsia="Arial" w:hAnsi="Arial" w:cs="Arial"/>
        </w:rPr>
        <w:t xml:space="preserve">Acueducto y Alcantarillado de Bogotá </w:t>
      </w:r>
      <w:r w:rsidR="00580C2B" w:rsidRPr="008A3AE4">
        <w:rPr>
          <w:rFonts w:ascii="Arial" w:eastAsia="Arial" w:hAnsi="Arial" w:cs="Arial"/>
        </w:rPr>
        <w:t>E.S.P.</w:t>
      </w:r>
      <w:r w:rsidR="00976F65" w:rsidRPr="008A3AE4">
        <w:rPr>
          <w:rStyle w:val="Refdenotaalpie"/>
          <w:rFonts w:ascii="Arial" w:eastAsia="Arial" w:hAnsi="Arial" w:cs="Arial"/>
        </w:rPr>
        <w:footnoteReference w:id="38"/>
      </w:r>
      <w:r w:rsidRPr="008A3AE4">
        <w:rPr>
          <w:rFonts w:ascii="Arial" w:eastAsia="Arial" w:hAnsi="Arial" w:cs="Arial"/>
        </w:rPr>
        <w:t xml:space="preserve"> está legitimad</w:t>
      </w:r>
      <w:r w:rsidR="00580C2B" w:rsidRPr="008A3AE4">
        <w:rPr>
          <w:rFonts w:ascii="Arial" w:eastAsia="Arial" w:hAnsi="Arial" w:cs="Arial"/>
        </w:rPr>
        <w:t>a</w:t>
      </w:r>
      <w:r w:rsidRPr="008A3AE4">
        <w:rPr>
          <w:rFonts w:ascii="Arial" w:eastAsia="Arial" w:hAnsi="Arial" w:cs="Arial"/>
        </w:rPr>
        <w:t xml:space="preserve"> en la causa por activa, pues fue la entidad condenada por el Consejo de Estado</w:t>
      </w:r>
      <w:r w:rsidRPr="008A3AE4" w:rsidDel="00154DF5">
        <w:rPr>
          <w:rFonts w:ascii="Arial" w:eastAsia="Arial" w:hAnsi="Arial" w:cs="Arial"/>
        </w:rPr>
        <w:t xml:space="preserve"> </w:t>
      </w:r>
      <w:r w:rsidRPr="008A3AE4">
        <w:rPr>
          <w:rFonts w:ascii="Arial" w:eastAsia="Arial" w:hAnsi="Arial" w:cs="Arial"/>
        </w:rPr>
        <w:t xml:space="preserve">mediante sentencia del </w:t>
      </w:r>
      <w:r w:rsidR="00580C2B" w:rsidRPr="008A3AE4">
        <w:rPr>
          <w:rFonts w:ascii="Arial" w:eastAsia="Arial" w:hAnsi="Arial" w:cs="Arial"/>
        </w:rPr>
        <w:t>13 de junio de 2013</w:t>
      </w:r>
      <w:r w:rsidR="00AB568F" w:rsidRPr="008A3AE4">
        <w:rPr>
          <w:rStyle w:val="Refdenotaalpie"/>
          <w:rFonts w:ascii="Arial" w:eastAsia="Arial" w:hAnsi="Arial" w:cs="Arial"/>
        </w:rPr>
        <w:footnoteReference w:id="39"/>
      </w:r>
      <w:r w:rsidRPr="008A3AE4">
        <w:rPr>
          <w:rFonts w:ascii="Arial" w:eastAsia="Arial" w:hAnsi="Arial" w:cs="Arial"/>
        </w:rPr>
        <w:t>.</w:t>
      </w:r>
    </w:p>
    <w:p w14:paraId="0BB7F8FC" w14:textId="77777777" w:rsidR="009F24AA" w:rsidRPr="00C71878" w:rsidRDefault="009F24AA" w:rsidP="009F24AA">
      <w:pPr>
        <w:spacing w:line="360" w:lineRule="auto"/>
        <w:jc w:val="both"/>
        <w:rPr>
          <w:rFonts w:ascii="Arial" w:eastAsia="Arial" w:hAnsi="Arial" w:cs="Arial"/>
          <w:color w:val="FF0000"/>
          <w:sz w:val="32"/>
          <w:szCs w:val="32"/>
        </w:rPr>
      </w:pPr>
    </w:p>
    <w:p w14:paraId="2BD78A3B" w14:textId="05D9FAD0" w:rsidR="009F24AA" w:rsidRPr="008A3AE4" w:rsidRDefault="009F24AA" w:rsidP="009F24AA">
      <w:pPr>
        <w:spacing w:line="360" w:lineRule="auto"/>
        <w:jc w:val="both"/>
        <w:rPr>
          <w:rFonts w:ascii="Arial" w:hAnsi="Arial" w:cs="Arial"/>
        </w:rPr>
      </w:pPr>
      <w:r w:rsidRPr="008A3AE4">
        <w:rPr>
          <w:rFonts w:ascii="Arial" w:eastAsia="Arial" w:hAnsi="Arial" w:cs="Arial"/>
        </w:rPr>
        <w:t xml:space="preserve">4.2. </w:t>
      </w:r>
      <w:r w:rsidR="00580C2B" w:rsidRPr="008A3AE4">
        <w:rPr>
          <w:rFonts w:ascii="Arial" w:hAnsi="Arial" w:cs="Arial"/>
        </w:rPr>
        <w:t xml:space="preserve">Edgar Antonio Ruiz </w:t>
      </w:r>
      <w:proofErr w:type="spellStart"/>
      <w:r w:rsidR="00580C2B" w:rsidRPr="008A3AE4">
        <w:rPr>
          <w:rFonts w:ascii="Arial" w:hAnsi="Arial" w:cs="Arial"/>
        </w:rPr>
        <w:t>Ruiz</w:t>
      </w:r>
      <w:proofErr w:type="spellEnd"/>
      <w:r w:rsidR="00580C2B" w:rsidRPr="008A3AE4">
        <w:rPr>
          <w:rFonts w:ascii="Arial" w:hAnsi="Arial" w:cs="Arial"/>
        </w:rPr>
        <w:t xml:space="preserve"> </w:t>
      </w:r>
      <w:r w:rsidRPr="008A3AE4">
        <w:rPr>
          <w:rFonts w:ascii="Arial" w:eastAsia="Arial" w:hAnsi="Arial" w:cs="Arial"/>
        </w:rPr>
        <w:t xml:space="preserve">está legitimado en la causa por pasiva, pues presuntamente fue el agente que con su conducta gravemente culposa dio lugar a la condena impuesta en contra </w:t>
      </w:r>
      <w:r w:rsidR="00580C2B" w:rsidRPr="008A3AE4">
        <w:rPr>
          <w:rFonts w:ascii="Arial" w:eastAsia="Arial" w:hAnsi="Arial" w:cs="Arial"/>
        </w:rPr>
        <w:t xml:space="preserve">de la </w:t>
      </w:r>
      <w:bookmarkStart w:id="5" w:name="_Hlk137710125"/>
      <w:r w:rsidR="00580C2B" w:rsidRPr="008A3AE4">
        <w:rPr>
          <w:rFonts w:ascii="Arial" w:eastAsia="Arial" w:hAnsi="Arial" w:cs="Arial"/>
        </w:rPr>
        <w:t xml:space="preserve">Empresa de </w:t>
      </w:r>
      <w:r w:rsidR="000D0DDA" w:rsidRPr="008A3AE4">
        <w:rPr>
          <w:rFonts w:ascii="Arial" w:eastAsia="Arial" w:hAnsi="Arial" w:cs="Arial"/>
        </w:rPr>
        <w:t xml:space="preserve">Acueducto y Alcantarillado de Bogotá </w:t>
      </w:r>
      <w:r w:rsidR="00580C2B" w:rsidRPr="008A3AE4">
        <w:rPr>
          <w:rFonts w:ascii="Arial" w:eastAsia="Arial" w:hAnsi="Arial" w:cs="Arial"/>
        </w:rPr>
        <w:t>E.S.P</w:t>
      </w:r>
      <w:r w:rsidRPr="008A3AE4">
        <w:rPr>
          <w:rFonts w:ascii="Arial" w:eastAsia="Arial" w:hAnsi="Arial" w:cs="Arial"/>
        </w:rPr>
        <w:t xml:space="preserve">. </w:t>
      </w:r>
      <w:bookmarkEnd w:id="5"/>
      <w:r w:rsidRPr="008A3AE4">
        <w:rPr>
          <w:rFonts w:ascii="Arial" w:eastAsia="Arial" w:hAnsi="Arial" w:cs="Arial"/>
        </w:rPr>
        <w:t>De hecho, e</w:t>
      </w:r>
      <w:r w:rsidRPr="008A3AE4">
        <w:rPr>
          <w:rFonts w:ascii="Arial" w:hAnsi="Arial" w:cs="Arial"/>
        </w:rPr>
        <w:t xml:space="preserve">n la demanda se señaló que el señor </w:t>
      </w:r>
      <w:r w:rsidR="008A4068" w:rsidRPr="008A3AE4">
        <w:rPr>
          <w:rFonts w:ascii="Arial" w:hAnsi="Arial" w:cs="Arial"/>
        </w:rPr>
        <w:t xml:space="preserve">Ruiz </w:t>
      </w:r>
      <w:proofErr w:type="spellStart"/>
      <w:r w:rsidR="008A4068" w:rsidRPr="008A3AE4">
        <w:rPr>
          <w:rFonts w:ascii="Arial" w:hAnsi="Arial" w:cs="Arial"/>
        </w:rPr>
        <w:t>Ruiz</w:t>
      </w:r>
      <w:proofErr w:type="spellEnd"/>
      <w:r w:rsidRPr="008A3AE4">
        <w:rPr>
          <w:rFonts w:ascii="Arial" w:hAnsi="Arial" w:cs="Arial"/>
        </w:rPr>
        <w:t xml:space="preserve"> se desempañaba como </w:t>
      </w:r>
      <w:r w:rsidR="008A4068" w:rsidRPr="008A3AE4">
        <w:rPr>
          <w:rFonts w:ascii="Arial" w:hAnsi="Arial" w:cs="Arial"/>
        </w:rPr>
        <w:t xml:space="preserve">gerente general de </w:t>
      </w:r>
      <w:r w:rsidR="00B51DFC" w:rsidRPr="008A3AE4">
        <w:rPr>
          <w:rFonts w:ascii="Arial" w:eastAsia="Arial" w:hAnsi="Arial" w:cs="Arial"/>
        </w:rPr>
        <w:t>la referida empresa</w:t>
      </w:r>
      <w:r w:rsidRPr="008A3AE4">
        <w:rPr>
          <w:rFonts w:ascii="Arial" w:hAnsi="Arial" w:cs="Arial"/>
        </w:rPr>
        <w:t>, calidad que está acreditada con</w:t>
      </w:r>
      <w:r w:rsidR="00177280" w:rsidRPr="008A3AE4">
        <w:rPr>
          <w:rFonts w:ascii="Arial" w:hAnsi="Arial" w:cs="Arial"/>
        </w:rPr>
        <w:t xml:space="preserve"> la constancia </w:t>
      </w:r>
      <w:r w:rsidR="00B51DFC" w:rsidRPr="008A3AE4">
        <w:rPr>
          <w:rFonts w:ascii="Arial" w:hAnsi="Arial" w:cs="Arial"/>
        </w:rPr>
        <w:t>expedida por Gustavo Guzmán Lozano, en calidad de “</w:t>
      </w:r>
      <w:r w:rsidR="00B51DFC" w:rsidRPr="008A3AE4">
        <w:rPr>
          <w:rFonts w:ascii="Arial" w:hAnsi="Arial" w:cs="Arial"/>
          <w:i/>
        </w:rPr>
        <w:t>director de mejoramiento calidad de vida de la</w:t>
      </w:r>
      <w:r w:rsidR="00B51DFC" w:rsidRPr="008A3AE4">
        <w:rPr>
          <w:rFonts w:ascii="Arial" w:hAnsi="Arial" w:cs="Arial"/>
        </w:rPr>
        <w:t xml:space="preserve"> </w:t>
      </w:r>
      <w:r w:rsidR="00B51DFC" w:rsidRPr="008A3AE4">
        <w:rPr>
          <w:rFonts w:ascii="Arial" w:hAnsi="Arial" w:cs="Arial"/>
          <w:i/>
        </w:rPr>
        <w:t>Empresa de Acueducto</w:t>
      </w:r>
      <w:r w:rsidR="000D0DDA" w:rsidRPr="008A3AE4">
        <w:rPr>
          <w:rFonts w:ascii="Arial" w:hAnsi="Arial" w:cs="Arial"/>
          <w:i/>
        </w:rPr>
        <w:t xml:space="preserve"> y</w:t>
      </w:r>
      <w:r w:rsidR="00B51DFC" w:rsidRPr="008A3AE4">
        <w:rPr>
          <w:rFonts w:ascii="Arial" w:hAnsi="Arial" w:cs="Arial"/>
          <w:i/>
        </w:rPr>
        <w:t xml:space="preserve"> Alcantarillado de Bogotá E.S.P</w:t>
      </w:r>
      <w:r w:rsidR="00B51DFC" w:rsidRPr="008A3AE4">
        <w:rPr>
          <w:rFonts w:ascii="Arial" w:hAnsi="Arial" w:cs="Arial"/>
          <w:i/>
          <w:iCs/>
        </w:rPr>
        <w:t>.</w:t>
      </w:r>
      <w:r w:rsidR="000D0DDA" w:rsidRPr="008A3AE4">
        <w:rPr>
          <w:rFonts w:ascii="Arial" w:hAnsi="Arial" w:cs="Arial"/>
          <w:i/>
          <w:iCs/>
        </w:rPr>
        <w:t>”</w:t>
      </w:r>
      <w:r w:rsidR="555EBE97" w:rsidRPr="008A3AE4">
        <w:rPr>
          <w:rFonts w:ascii="Arial" w:hAnsi="Arial" w:cs="Arial"/>
          <w:i/>
          <w:iCs/>
        </w:rPr>
        <w:t>,</w:t>
      </w:r>
      <w:r w:rsidR="000D0DDA" w:rsidRPr="008A3AE4">
        <w:rPr>
          <w:rFonts w:ascii="Arial" w:hAnsi="Arial" w:cs="Arial"/>
        </w:rPr>
        <w:t xml:space="preserve"> en la que certificó que Edgar Antonio Ruiz </w:t>
      </w:r>
      <w:proofErr w:type="spellStart"/>
      <w:r w:rsidR="000D0DDA" w:rsidRPr="008A3AE4">
        <w:rPr>
          <w:rFonts w:ascii="Arial" w:hAnsi="Arial" w:cs="Arial"/>
        </w:rPr>
        <w:t>Ruiz</w:t>
      </w:r>
      <w:proofErr w:type="spellEnd"/>
      <w:r w:rsidR="000D0DDA" w:rsidRPr="008A3AE4">
        <w:rPr>
          <w:rFonts w:ascii="Arial" w:hAnsi="Arial" w:cs="Arial"/>
        </w:rPr>
        <w:t xml:space="preserve"> “</w:t>
      </w:r>
      <w:r w:rsidR="000D0DDA" w:rsidRPr="008A3AE4">
        <w:rPr>
          <w:rFonts w:ascii="Arial" w:hAnsi="Arial" w:cs="Arial"/>
          <w:i/>
        </w:rPr>
        <w:t>desempeñó el cargo de gerente general de entidad descentralizada grado 2 de la EAAB-ESP., a partir del 6 de septiembre de 2005 hasta el 31 de diciembre de 2007”</w:t>
      </w:r>
      <w:r w:rsidR="000D0DDA" w:rsidRPr="008A3AE4">
        <w:rPr>
          <w:rFonts w:ascii="Arial" w:hAnsi="Arial" w:cs="Arial"/>
        </w:rPr>
        <w:t>.</w:t>
      </w:r>
      <w:r w:rsidRPr="008A3AE4">
        <w:rPr>
          <w:rStyle w:val="Refdenotaalpie"/>
          <w:rFonts w:ascii="Arial" w:hAnsi="Arial" w:cs="Arial"/>
        </w:rPr>
        <w:footnoteReference w:id="40"/>
      </w:r>
      <w:r w:rsidR="00552445" w:rsidRPr="008A3AE4">
        <w:rPr>
          <w:rFonts w:ascii="Arial" w:hAnsi="Arial" w:cs="Arial"/>
        </w:rPr>
        <w:t>-</w:t>
      </w:r>
      <w:r w:rsidR="00552445" w:rsidRPr="008A3AE4">
        <w:rPr>
          <w:rStyle w:val="Refdenotaalpie"/>
          <w:rFonts w:ascii="Arial" w:hAnsi="Arial" w:cs="Arial"/>
        </w:rPr>
        <w:t xml:space="preserve"> </w:t>
      </w:r>
      <w:r w:rsidR="00552445" w:rsidRPr="008A3AE4">
        <w:rPr>
          <w:rStyle w:val="Refdenotaalpie"/>
          <w:rFonts w:ascii="Arial" w:hAnsi="Arial" w:cs="Arial"/>
        </w:rPr>
        <w:footnoteReference w:id="41"/>
      </w:r>
    </w:p>
    <w:p w14:paraId="6FFDA9BD" w14:textId="77777777" w:rsidR="009F24AA" w:rsidRPr="00C71878" w:rsidRDefault="009F24AA" w:rsidP="009F24AA">
      <w:pPr>
        <w:widowControl w:val="0"/>
        <w:pBdr>
          <w:top w:val="nil"/>
          <w:left w:val="nil"/>
          <w:bottom w:val="nil"/>
          <w:right w:val="nil"/>
          <w:between w:val="nil"/>
        </w:pBdr>
        <w:tabs>
          <w:tab w:val="left" w:pos="2160"/>
          <w:tab w:val="left" w:pos="4464"/>
          <w:tab w:val="left" w:pos="5328"/>
          <w:tab w:val="left" w:pos="7655"/>
        </w:tabs>
        <w:spacing w:line="360" w:lineRule="auto"/>
        <w:jc w:val="both"/>
        <w:rPr>
          <w:rFonts w:ascii="Arial" w:eastAsia="Arial" w:hAnsi="Arial" w:cs="Arial"/>
          <w:b/>
          <w:sz w:val="32"/>
          <w:szCs w:val="32"/>
        </w:rPr>
      </w:pPr>
    </w:p>
    <w:p w14:paraId="7165A4FA" w14:textId="77777777" w:rsidR="009F24AA" w:rsidRPr="008A3AE4" w:rsidRDefault="009F24AA" w:rsidP="009F24AA">
      <w:pPr>
        <w:widowControl w:val="0"/>
        <w:pBdr>
          <w:top w:val="nil"/>
          <w:left w:val="nil"/>
          <w:bottom w:val="nil"/>
          <w:right w:val="nil"/>
          <w:between w:val="nil"/>
        </w:pBdr>
        <w:tabs>
          <w:tab w:val="left" w:pos="2160"/>
          <w:tab w:val="left" w:pos="4464"/>
          <w:tab w:val="left" w:pos="5328"/>
          <w:tab w:val="left" w:pos="7655"/>
        </w:tabs>
        <w:spacing w:line="360" w:lineRule="auto"/>
        <w:jc w:val="both"/>
        <w:rPr>
          <w:rFonts w:ascii="Arial" w:eastAsia="Arial" w:hAnsi="Arial" w:cs="Arial"/>
          <w:b/>
        </w:rPr>
      </w:pPr>
      <w:r w:rsidRPr="008A3AE4">
        <w:rPr>
          <w:rFonts w:ascii="Arial" w:eastAsia="Arial" w:hAnsi="Arial" w:cs="Arial"/>
          <w:b/>
        </w:rPr>
        <w:t>5. Problema jurídico</w:t>
      </w:r>
    </w:p>
    <w:p w14:paraId="63770B9F" w14:textId="77777777" w:rsidR="009F24AA" w:rsidRPr="00C71878" w:rsidRDefault="009F24AA" w:rsidP="009F24AA">
      <w:pPr>
        <w:widowControl w:val="0"/>
        <w:pBdr>
          <w:top w:val="nil"/>
          <w:left w:val="nil"/>
          <w:bottom w:val="nil"/>
          <w:right w:val="nil"/>
          <w:between w:val="nil"/>
        </w:pBdr>
        <w:tabs>
          <w:tab w:val="left" w:pos="2160"/>
          <w:tab w:val="left" w:pos="4464"/>
          <w:tab w:val="left" w:pos="5328"/>
          <w:tab w:val="left" w:pos="7655"/>
        </w:tabs>
        <w:spacing w:line="360" w:lineRule="auto"/>
        <w:jc w:val="both"/>
        <w:rPr>
          <w:rFonts w:ascii="Arial" w:eastAsia="Arial" w:hAnsi="Arial" w:cs="Arial"/>
          <w:b/>
          <w:sz w:val="32"/>
          <w:szCs w:val="32"/>
        </w:rPr>
      </w:pPr>
    </w:p>
    <w:p w14:paraId="6905B5E4" w14:textId="77777777" w:rsidR="009F24AA" w:rsidRPr="008A3AE4" w:rsidRDefault="009F24AA" w:rsidP="009F24AA">
      <w:pPr>
        <w:spacing w:line="360" w:lineRule="auto"/>
        <w:jc w:val="both"/>
        <w:rPr>
          <w:rFonts w:ascii="Arial" w:hAnsi="Arial" w:cs="Arial"/>
          <w:lang w:val="es-ES"/>
        </w:rPr>
      </w:pPr>
      <w:r w:rsidRPr="008A3AE4">
        <w:rPr>
          <w:rFonts w:ascii="Arial" w:hAnsi="Arial" w:cs="Arial"/>
        </w:rPr>
        <w:t xml:space="preserve">Corresponde a la Sala determinar si le asiste responsabilidad a </w:t>
      </w:r>
      <w:r w:rsidR="006B33AA" w:rsidRPr="008A3AE4">
        <w:rPr>
          <w:rFonts w:ascii="Arial" w:hAnsi="Arial" w:cs="Arial"/>
        </w:rPr>
        <w:t xml:space="preserve">Edgar Antonio Ruiz </w:t>
      </w:r>
      <w:proofErr w:type="spellStart"/>
      <w:r w:rsidR="006B33AA" w:rsidRPr="008A3AE4">
        <w:rPr>
          <w:rFonts w:ascii="Arial" w:hAnsi="Arial" w:cs="Arial"/>
        </w:rPr>
        <w:t>Ruiz</w:t>
      </w:r>
      <w:proofErr w:type="spellEnd"/>
      <w:r w:rsidRPr="008A3AE4">
        <w:rPr>
          <w:rFonts w:ascii="Arial" w:hAnsi="Arial" w:cs="Arial"/>
        </w:rPr>
        <w:t xml:space="preserve">, </w:t>
      </w:r>
      <w:r w:rsidRPr="008A3AE4">
        <w:rPr>
          <w:rFonts w:ascii="Arial" w:hAnsi="Arial" w:cs="Arial"/>
          <w:lang w:val="es-ES"/>
        </w:rPr>
        <w:t xml:space="preserve">a título de culpa grave, por </w:t>
      </w:r>
      <w:r w:rsidRPr="008A3AE4">
        <w:rPr>
          <w:rFonts w:ascii="Arial" w:eastAsia="Arial" w:hAnsi="Arial" w:cs="Arial"/>
        </w:rPr>
        <w:t>la condena impuesta en contra d</w:t>
      </w:r>
      <w:r w:rsidR="000420B6" w:rsidRPr="008A3AE4">
        <w:rPr>
          <w:rFonts w:ascii="Arial" w:eastAsia="Arial" w:hAnsi="Arial" w:cs="Arial"/>
        </w:rPr>
        <w:t>e la Empresa de Acueducto y Alcantarillado de Bogotá E.S.P.</w:t>
      </w:r>
      <w:r w:rsidRPr="008A3AE4">
        <w:rPr>
          <w:rFonts w:ascii="Arial" w:hAnsi="Arial" w:cs="Arial"/>
        </w:rPr>
        <w:t xml:space="preserve"> mediante sentencia proferida el </w:t>
      </w:r>
      <w:r w:rsidR="000420B6" w:rsidRPr="008A3AE4">
        <w:rPr>
          <w:rFonts w:ascii="Arial" w:hAnsi="Arial" w:cs="Arial"/>
        </w:rPr>
        <w:t>13 de junio de 2013</w:t>
      </w:r>
      <w:r w:rsidRPr="008A3AE4">
        <w:rPr>
          <w:rFonts w:ascii="Arial" w:hAnsi="Arial" w:cs="Arial"/>
        </w:rPr>
        <w:t xml:space="preserve"> por el Consejo de Estado.</w:t>
      </w:r>
    </w:p>
    <w:p w14:paraId="0C89ADC6" w14:textId="77777777" w:rsidR="009F3198" w:rsidRDefault="009F3198" w:rsidP="009F24AA">
      <w:pPr>
        <w:widowControl w:val="0"/>
        <w:pBdr>
          <w:top w:val="nil"/>
          <w:left w:val="nil"/>
          <w:bottom w:val="nil"/>
          <w:right w:val="nil"/>
          <w:between w:val="nil"/>
        </w:pBdr>
        <w:tabs>
          <w:tab w:val="left" w:pos="2160"/>
          <w:tab w:val="left" w:pos="4464"/>
          <w:tab w:val="left" w:pos="5328"/>
          <w:tab w:val="left" w:pos="7655"/>
        </w:tabs>
        <w:spacing w:line="360" w:lineRule="auto"/>
        <w:jc w:val="both"/>
        <w:rPr>
          <w:rFonts w:ascii="Arial" w:hAnsi="Arial" w:cs="Arial"/>
          <w:color w:val="FF0000"/>
          <w:lang w:val="es-ES"/>
        </w:rPr>
      </w:pPr>
    </w:p>
    <w:p w14:paraId="293FB2B4" w14:textId="77777777" w:rsidR="00C71878" w:rsidRDefault="00C71878" w:rsidP="009F24AA">
      <w:pPr>
        <w:widowControl w:val="0"/>
        <w:pBdr>
          <w:top w:val="nil"/>
          <w:left w:val="nil"/>
          <w:bottom w:val="nil"/>
          <w:right w:val="nil"/>
          <w:between w:val="nil"/>
        </w:pBdr>
        <w:tabs>
          <w:tab w:val="left" w:pos="2160"/>
          <w:tab w:val="left" w:pos="4464"/>
          <w:tab w:val="left" w:pos="5328"/>
          <w:tab w:val="left" w:pos="7655"/>
        </w:tabs>
        <w:spacing w:line="360" w:lineRule="auto"/>
        <w:jc w:val="both"/>
        <w:rPr>
          <w:rFonts w:ascii="Arial" w:hAnsi="Arial" w:cs="Arial"/>
          <w:color w:val="FF0000"/>
          <w:lang w:val="es-ES"/>
        </w:rPr>
      </w:pPr>
    </w:p>
    <w:p w14:paraId="149A882B" w14:textId="77777777" w:rsidR="00C71878" w:rsidRPr="008A3AE4" w:rsidRDefault="00C71878" w:rsidP="009F24AA">
      <w:pPr>
        <w:widowControl w:val="0"/>
        <w:pBdr>
          <w:top w:val="nil"/>
          <w:left w:val="nil"/>
          <w:bottom w:val="nil"/>
          <w:right w:val="nil"/>
          <w:between w:val="nil"/>
        </w:pBdr>
        <w:tabs>
          <w:tab w:val="left" w:pos="2160"/>
          <w:tab w:val="left" w:pos="4464"/>
          <w:tab w:val="left" w:pos="5328"/>
          <w:tab w:val="left" w:pos="7655"/>
        </w:tabs>
        <w:spacing w:line="360" w:lineRule="auto"/>
        <w:jc w:val="both"/>
        <w:rPr>
          <w:rFonts w:ascii="Arial" w:hAnsi="Arial" w:cs="Arial"/>
          <w:color w:val="FF0000"/>
          <w:lang w:val="es-ES"/>
        </w:rPr>
      </w:pPr>
    </w:p>
    <w:p w14:paraId="039ED100" w14:textId="77777777" w:rsidR="00C71878" w:rsidRPr="00C71878" w:rsidRDefault="00C71878" w:rsidP="009F24AA">
      <w:pPr>
        <w:spacing w:line="360" w:lineRule="auto"/>
        <w:jc w:val="both"/>
        <w:rPr>
          <w:rFonts w:ascii="Arial" w:eastAsia="Arial" w:hAnsi="Arial" w:cs="Arial"/>
          <w:b/>
          <w:sz w:val="28"/>
          <w:szCs w:val="28"/>
        </w:rPr>
      </w:pPr>
    </w:p>
    <w:p w14:paraId="2EB80E3B" w14:textId="076688E8" w:rsidR="009F24AA" w:rsidRPr="008A3AE4" w:rsidRDefault="009F24AA" w:rsidP="009F24AA">
      <w:pPr>
        <w:spacing w:line="360" w:lineRule="auto"/>
        <w:jc w:val="both"/>
        <w:rPr>
          <w:rFonts w:ascii="Arial" w:eastAsia="Arial" w:hAnsi="Arial" w:cs="Arial"/>
          <w:b/>
        </w:rPr>
      </w:pPr>
      <w:r w:rsidRPr="008A3AE4">
        <w:rPr>
          <w:rFonts w:ascii="Arial" w:eastAsia="Arial" w:hAnsi="Arial" w:cs="Arial"/>
          <w:b/>
        </w:rPr>
        <w:t>6. Solución al problema jurídico</w:t>
      </w:r>
    </w:p>
    <w:p w14:paraId="6606C3C0" w14:textId="77777777" w:rsidR="009F24AA" w:rsidRPr="00C71878" w:rsidRDefault="009F24AA" w:rsidP="009F24AA">
      <w:pPr>
        <w:spacing w:line="360" w:lineRule="auto"/>
        <w:jc w:val="both"/>
        <w:rPr>
          <w:rFonts w:ascii="Arial" w:eastAsia="Arial" w:hAnsi="Arial" w:cs="Arial"/>
          <w:bCs/>
          <w:sz w:val="32"/>
          <w:szCs w:val="32"/>
        </w:rPr>
      </w:pPr>
    </w:p>
    <w:p w14:paraId="2C90802E" w14:textId="77777777" w:rsidR="009F24AA" w:rsidRPr="008A3AE4" w:rsidRDefault="009F24AA" w:rsidP="009F24AA">
      <w:pPr>
        <w:pStyle w:val="Textodecuerpo21"/>
        <w:ind w:right="0"/>
        <w:rPr>
          <w:rFonts w:eastAsia="Arial" w:cs="Arial"/>
          <w:b/>
          <w:sz w:val="24"/>
          <w:szCs w:val="24"/>
        </w:rPr>
      </w:pPr>
      <w:r w:rsidRPr="008A3AE4">
        <w:rPr>
          <w:rStyle w:val="normaltextrun"/>
          <w:rFonts w:cs="Arial"/>
          <w:sz w:val="24"/>
          <w:szCs w:val="24"/>
          <w:shd w:val="clear" w:color="auto" w:fill="FFFFFF"/>
        </w:rPr>
        <w:t>Antes de resolver el problema jurídico es menester hacer unas consideraciones sobre el régimen jurídico aplicable al presente caso.</w:t>
      </w:r>
      <w:r w:rsidRPr="008A3AE4">
        <w:rPr>
          <w:rStyle w:val="eop"/>
          <w:rFonts w:cs="Arial"/>
          <w:sz w:val="24"/>
          <w:szCs w:val="24"/>
          <w:shd w:val="clear" w:color="auto" w:fill="FFFFFF"/>
        </w:rPr>
        <w:t> </w:t>
      </w:r>
      <w:r w:rsidRPr="008A3AE4">
        <w:rPr>
          <w:rFonts w:eastAsia="Arial" w:cs="Arial"/>
          <w:b/>
          <w:sz w:val="24"/>
          <w:szCs w:val="24"/>
        </w:rPr>
        <w:t xml:space="preserve"> </w:t>
      </w:r>
    </w:p>
    <w:p w14:paraId="3E923FF9" w14:textId="77777777" w:rsidR="009F24AA" w:rsidRPr="00C71878" w:rsidRDefault="009F24AA" w:rsidP="009F24AA">
      <w:pPr>
        <w:pStyle w:val="Textodecuerpo21"/>
        <w:ind w:right="0"/>
        <w:rPr>
          <w:rFonts w:eastAsia="Arial" w:cs="Arial"/>
          <w:b/>
          <w:sz w:val="32"/>
          <w:szCs w:val="32"/>
        </w:rPr>
      </w:pPr>
    </w:p>
    <w:p w14:paraId="0BAD1671" w14:textId="77777777" w:rsidR="009F24AA" w:rsidRPr="008A3AE4" w:rsidRDefault="009F24AA" w:rsidP="009F24AA">
      <w:pPr>
        <w:pStyle w:val="Textodecuerpo21"/>
        <w:ind w:right="0"/>
        <w:rPr>
          <w:rFonts w:cs="Arial"/>
          <w:b/>
          <w:sz w:val="24"/>
          <w:szCs w:val="24"/>
        </w:rPr>
      </w:pPr>
      <w:r w:rsidRPr="008A3AE4">
        <w:rPr>
          <w:rFonts w:eastAsia="Arial" w:cs="Arial"/>
          <w:b/>
          <w:sz w:val="24"/>
          <w:szCs w:val="24"/>
        </w:rPr>
        <w:t xml:space="preserve">7. </w:t>
      </w:r>
      <w:bookmarkStart w:id="6" w:name="6"/>
      <w:bookmarkEnd w:id="6"/>
      <w:r w:rsidRPr="008A3AE4">
        <w:rPr>
          <w:rFonts w:cs="Arial"/>
          <w:b/>
          <w:sz w:val="24"/>
          <w:szCs w:val="24"/>
        </w:rPr>
        <w:t>Régimen jurídico aplicable al caso</w:t>
      </w:r>
    </w:p>
    <w:p w14:paraId="0A429E82" w14:textId="77777777" w:rsidR="009F24AA" w:rsidRPr="00C71878" w:rsidRDefault="009F24AA" w:rsidP="009F24AA">
      <w:pPr>
        <w:pStyle w:val="Textodecuerpo21"/>
        <w:ind w:right="0"/>
        <w:rPr>
          <w:rFonts w:cs="Arial"/>
          <w:b/>
          <w:sz w:val="36"/>
          <w:szCs w:val="36"/>
        </w:rPr>
      </w:pPr>
    </w:p>
    <w:p w14:paraId="38C79035" w14:textId="77777777" w:rsidR="009F24AA" w:rsidRPr="008A3AE4" w:rsidRDefault="009F24AA" w:rsidP="009F24AA">
      <w:pPr>
        <w:spacing w:line="360" w:lineRule="auto"/>
        <w:jc w:val="both"/>
        <w:rPr>
          <w:rFonts w:ascii="Arial" w:hAnsi="Arial" w:cs="Arial"/>
          <w:i/>
        </w:rPr>
      </w:pPr>
      <w:r w:rsidRPr="008A3AE4">
        <w:rPr>
          <w:rFonts w:ascii="Arial" w:hAnsi="Arial" w:cs="Arial"/>
        </w:rPr>
        <w:t xml:space="preserve">Como una manifestación del principio de la responsabilidad estatal, el inciso segundo del artículo 90 de la Constitución Política señala que </w:t>
      </w:r>
      <w:r w:rsidRPr="008A3AE4">
        <w:rPr>
          <w:rFonts w:ascii="Arial" w:hAnsi="Arial" w:cs="Arial"/>
          <w:i/>
        </w:rPr>
        <w:t xml:space="preserve">“en el evento de ser condenado el Estado a la reparación patrimonial de uno de tales daños que haya sido consecuencia de la conducta dolosa o gravemente culposa de un agente suyo, aquel deberá repetir contra éste”. </w:t>
      </w:r>
    </w:p>
    <w:p w14:paraId="5AF416D2" w14:textId="77777777" w:rsidR="009F24AA" w:rsidRPr="00C71878" w:rsidRDefault="009F24AA" w:rsidP="009F24AA">
      <w:pPr>
        <w:pStyle w:val="Textoindependiente21"/>
        <w:overflowPunct/>
        <w:autoSpaceDE/>
        <w:ind w:firstLine="0"/>
        <w:rPr>
          <w:rFonts w:ascii="Arial" w:hAnsi="Arial" w:cs="Arial"/>
          <w:sz w:val="32"/>
          <w:szCs w:val="32"/>
        </w:rPr>
      </w:pPr>
    </w:p>
    <w:p w14:paraId="611C60C3" w14:textId="77777777" w:rsidR="009F24AA" w:rsidRPr="008A3AE4" w:rsidRDefault="009F24AA" w:rsidP="009F24AA">
      <w:pPr>
        <w:spacing w:line="360" w:lineRule="auto"/>
        <w:jc w:val="both"/>
        <w:rPr>
          <w:rFonts w:ascii="Arial" w:hAnsi="Arial" w:cs="Arial"/>
        </w:rPr>
      </w:pPr>
      <w:r w:rsidRPr="008A3AE4">
        <w:rPr>
          <w:rFonts w:ascii="Arial" w:hAnsi="Arial" w:cs="Arial"/>
          <w:lang w:val="es-ES_tradnl"/>
        </w:rPr>
        <w:t xml:space="preserve">Por su parte, </w:t>
      </w:r>
      <w:r w:rsidRPr="008A3AE4">
        <w:rPr>
          <w:rFonts w:ascii="Arial" w:hAnsi="Arial" w:cs="Arial"/>
        </w:rPr>
        <w:t xml:space="preserve">el legislador expidió la Ley 678 de 2001, </w:t>
      </w:r>
      <w:r w:rsidRPr="008A3AE4">
        <w:rPr>
          <w:rFonts w:ascii="Arial" w:hAnsi="Arial" w:cs="Arial"/>
          <w:i/>
        </w:rPr>
        <w:t>“por medio de la cual se reglamenta la determinación de responsabilidad patrimonial de los agentes del Estado a través del ejercicio de la acción de repetición o de llamamiento en garantía con fines de repetición”</w:t>
      </w:r>
      <w:r w:rsidRPr="008A3AE4">
        <w:rPr>
          <w:rFonts w:ascii="Arial" w:hAnsi="Arial" w:cs="Arial"/>
        </w:rPr>
        <w:t xml:space="preserve">. Esta ley definió la repetición como una acción civil de carácter patrimonial que debe ejercerse en contra del servidor o ex servidor público, así como también respecto de los particulares que ejercen función pública, cuando como consecuencia de su conducta dolosa o gravemente culposa hayan dado lugar al pago de una condena contenida en una sentencia, conciliación u otra forma de terminación de un conflicto. </w:t>
      </w:r>
    </w:p>
    <w:p w14:paraId="18B8F6F4" w14:textId="77777777" w:rsidR="009F24AA" w:rsidRPr="00C71878" w:rsidRDefault="009F24AA" w:rsidP="009F24AA">
      <w:pPr>
        <w:spacing w:line="360" w:lineRule="auto"/>
        <w:jc w:val="both"/>
        <w:rPr>
          <w:rFonts w:ascii="Arial" w:hAnsi="Arial" w:cs="Arial"/>
          <w:sz w:val="32"/>
          <w:szCs w:val="32"/>
        </w:rPr>
      </w:pPr>
    </w:p>
    <w:p w14:paraId="0AE6A784" w14:textId="77777777" w:rsidR="009F24AA" w:rsidRPr="008A3AE4" w:rsidRDefault="009F24AA" w:rsidP="009F24AA">
      <w:pPr>
        <w:spacing w:line="360" w:lineRule="auto"/>
        <w:jc w:val="both"/>
        <w:rPr>
          <w:rFonts w:ascii="Arial" w:hAnsi="Arial" w:cs="Arial"/>
          <w:bCs/>
        </w:rPr>
      </w:pPr>
      <w:r w:rsidRPr="008A3AE4">
        <w:rPr>
          <w:rFonts w:ascii="Arial" w:hAnsi="Arial" w:cs="Arial"/>
        </w:rPr>
        <w:t xml:space="preserve">La mencionada disposición normativa reglamentó aspectos sustanciales de la acción de repetición y del llamamiento en garantía con fines de repetición, fijando generalidades como el objeto, noción, finalidades y deber de ejercicio, al igual que las definiciones de dolo y culpa grave con las que se califica la conducta del agente, al tiempo que consagró unas presunciones legales con incidencia en punto a la carga probatoria dentro del proceso. Además, respecto a los aspectos procesales de la acción, la Ley 678 de 2001 reguló asuntos relativos a la jurisdicción y competencia, legitimación, desistimiento, procedimiento, término de caducidad, oportunidad de la conciliación judicial o extrajudicial, cuantificación de la condena y </w:t>
      </w:r>
      <w:r w:rsidRPr="008A3AE4">
        <w:rPr>
          <w:rFonts w:ascii="Arial" w:hAnsi="Arial" w:cs="Arial"/>
        </w:rPr>
        <w:lastRenderedPageBreak/>
        <w:t>determinación de su ejecución, así como lo atinente al llamamiento en garantía con fines de repetición y las medidas cautelares en el proceso</w:t>
      </w:r>
      <w:r w:rsidRPr="008A3AE4">
        <w:rPr>
          <w:rStyle w:val="Refdenotaalpie"/>
          <w:rFonts w:ascii="Arial" w:eastAsiaTheme="majorEastAsia" w:hAnsi="Arial" w:cs="Arial"/>
        </w:rPr>
        <w:footnoteReference w:id="42"/>
      </w:r>
      <w:r w:rsidRPr="008A3AE4">
        <w:rPr>
          <w:rFonts w:ascii="Arial" w:hAnsi="Arial" w:cs="Arial"/>
        </w:rPr>
        <w:t>.</w:t>
      </w:r>
    </w:p>
    <w:p w14:paraId="38C9C48F" w14:textId="77777777" w:rsidR="009F24AA" w:rsidRPr="008A3AE4" w:rsidRDefault="009F24AA" w:rsidP="009F24AA">
      <w:pPr>
        <w:pStyle w:val="Textodecuerpo21"/>
        <w:ind w:right="0"/>
        <w:rPr>
          <w:rFonts w:cs="Arial"/>
          <w:sz w:val="24"/>
          <w:szCs w:val="24"/>
        </w:rPr>
      </w:pPr>
    </w:p>
    <w:p w14:paraId="2F8664C9" w14:textId="77777777" w:rsidR="009F24AA" w:rsidRPr="008A3AE4" w:rsidRDefault="009F24AA" w:rsidP="009F24AA">
      <w:pPr>
        <w:tabs>
          <w:tab w:val="left" w:pos="720"/>
        </w:tabs>
        <w:suppressAutoHyphens/>
        <w:spacing w:line="360" w:lineRule="auto"/>
        <w:ind w:right="18"/>
        <w:jc w:val="both"/>
        <w:rPr>
          <w:rFonts w:ascii="Arial" w:hAnsi="Arial" w:cs="Arial"/>
          <w:lang w:val="es-ES"/>
        </w:rPr>
      </w:pPr>
      <w:r w:rsidRPr="008A3AE4">
        <w:rPr>
          <w:rFonts w:ascii="Arial" w:hAnsi="Arial" w:cs="Arial"/>
        </w:rPr>
        <w:t xml:space="preserve">Así las cosas, como en el </w:t>
      </w:r>
      <w:r w:rsidRPr="008A3AE4">
        <w:rPr>
          <w:rFonts w:ascii="Arial" w:hAnsi="Arial" w:cs="Arial"/>
          <w:i/>
          <w:iCs/>
        </w:rPr>
        <w:t xml:space="preserve">sub examine </w:t>
      </w:r>
      <w:r w:rsidRPr="008A3AE4">
        <w:rPr>
          <w:rFonts w:ascii="Arial" w:hAnsi="Arial" w:cs="Arial"/>
        </w:rPr>
        <w:t xml:space="preserve">los hechos que produjeron la condena en contra </w:t>
      </w:r>
      <w:r w:rsidR="0007093B" w:rsidRPr="008A3AE4">
        <w:rPr>
          <w:rFonts w:ascii="Arial" w:eastAsia="Arial" w:hAnsi="Arial" w:cs="Arial"/>
        </w:rPr>
        <w:t>de la Empresa de Acueducto y Alcantarillado de Bogotá E.S.P.</w:t>
      </w:r>
      <w:r w:rsidR="0007093B" w:rsidRPr="008A3AE4">
        <w:rPr>
          <w:rFonts w:ascii="Arial" w:hAnsi="Arial" w:cs="Arial"/>
        </w:rPr>
        <w:t xml:space="preserve"> </w:t>
      </w:r>
      <w:r w:rsidRPr="008A3AE4">
        <w:rPr>
          <w:rFonts w:ascii="Arial" w:hAnsi="Arial" w:cs="Arial"/>
        </w:rPr>
        <w:t xml:space="preserve">ocurrieron el </w:t>
      </w:r>
      <w:r w:rsidR="0007093B" w:rsidRPr="008A3AE4">
        <w:rPr>
          <w:rFonts w:ascii="Arial" w:eastAsia="Calibri" w:hAnsi="Arial" w:cs="Arial"/>
          <w:lang w:val="es-ES"/>
        </w:rPr>
        <w:t>9 de diciembre de 2005</w:t>
      </w:r>
      <w:r w:rsidRPr="008A3AE4">
        <w:rPr>
          <w:rFonts w:ascii="Arial" w:hAnsi="Arial" w:cs="Arial"/>
        </w:rPr>
        <w:t xml:space="preserve">, esto es, cuando </w:t>
      </w:r>
      <w:r w:rsidR="0007093B" w:rsidRPr="008A3AE4">
        <w:rPr>
          <w:rFonts w:ascii="Arial" w:eastAsia="Arial" w:hAnsi="Arial" w:cs="Arial"/>
        </w:rPr>
        <w:t xml:space="preserve">Edgar Antonio Ruiz </w:t>
      </w:r>
      <w:proofErr w:type="spellStart"/>
      <w:r w:rsidR="0007093B" w:rsidRPr="008A3AE4">
        <w:rPr>
          <w:rFonts w:ascii="Arial" w:eastAsia="Arial" w:hAnsi="Arial" w:cs="Arial"/>
        </w:rPr>
        <w:t>Ruiz</w:t>
      </w:r>
      <w:proofErr w:type="spellEnd"/>
      <w:r w:rsidRPr="008A3AE4">
        <w:rPr>
          <w:rFonts w:ascii="Arial" w:eastAsia="Calibri" w:hAnsi="Arial" w:cs="Arial"/>
          <w:lang w:val="es-ES"/>
        </w:rPr>
        <w:t xml:space="preserve">, en su calidad de </w:t>
      </w:r>
      <w:r w:rsidR="0007093B" w:rsidRPr="008A3AE4">
        <w:rPr>
          <w:rFonts w:ascii="Arial" w:eastAsia="Calibri" w:hAnsi="Arial" w:cs="Arial"/>
          <w:lang w:val="es-ES"/>
        </w:rPr>
        <w:t>gerente general de dicha entidad</w:t>
      </w:r>
      <w:r w:rsidRPr="008A3AE4">
        <w:rPr>
          <w:rFonts w:ascii="Arial" w:eastAsia="Calibri" w:hAnsi="Arial" w:cs="Arial"/>
          <w:lang w:val="es-ES"/>
        </w:rPr>
        <w:t>,</w:t>
      </w:r>
      <w:r w:rsidR="0007093B" w:rsidRPr="008A3AE4">
        <w:rPr>
          <w:rFonts w:ascii="Arial" w:eastAsia="Calibri" w:hAnsi="Arial" w:cs="Arial"/>
          <w:lang w:val="es-ES"/>
        </w:rPr>
        <w:t xml:space="preserve"> declaró insubsistente el nombramiento de Ernesto Mauricio Restrepo</w:t>
      </w:r>
      <w:r w:rsidRPr="008A3AE4">
        <w:rPr>
          <w:rFonts w:ascii="Arial" w:hAnsi="Arial" w:cs="Arial"/>
        </w:rPr>
        <w:t>, e</w:t>
      </w:r>
      <w:r w:rsidRPr="008A3AE4">
        <w:rPr>
          <w:rFonts w:ascii="Arial" w:hAnsi="Arial" w:cs="Arial"/>
          <w:lang w:val="es-ES"/>
        </w:rPr>
        <w:t xml:space="preserve">l régimen vigente aplicable al medio de control de repetición es el previsto en la Ley 678 de 2001. </w:t>
      </w:r>
    </w:p>
    <w:p w14:paraId="51D54DC2" w14:textId="77777777" w:rsidR="009F24AA" w:rsidRPr="00C71878" w:rsidRDefault="009F24AA" w:rsidP="009F24AA">
      <w:pPr>
        <w:widowControl w:val="0"/>
        <w:pBdr>
          <w:top w:val="nil"/>
          <w:left w:val="nil"/>
          <w:bottom w:val="nil"/>
          <w:right w:val="nil"/>
          <w:between w:val="nil"/>
        </w:pBdr>
        <w:tabs>
          <w:tab w:val="left" w:pos="2160"/>
          <w:tab w:val="left" w:pos="4464"/>
          <w:tab w:val="left" w:pos="5328"/>
          <w:tab w:val="left" w:pos="7655"/>
        </w:tabs>
        <w:spacing w:line="360" w:lineRule="auto"/>
        <w:jc w:val="both"/>
        <w:rPr>
          <w:rFonts w:ascii="Arial" w:hAnsi="Arial" w:cs="Arial"/>
          <w:b/>
          <w:sz w:val="28"/>
          <w:szCs w:val="28"/>
        </w:rPr>
      </w:pPr>
    </w:p>
    <w:p w14:paraId="7F14E40A" w14:textId="77777777" w:rsidR="009F24AA" w:rsidRPr="008A3AE4" w:rsidRDefault="009F24AA" w:rsidP="009F24AA">
      <w:pPr>
        <w:widowControl w:val="0"/>
        <w:pBdr>
          <w:top w:val="nil"/>
          <w:left w:val="nil"/>
          <w:bottom w:val="nil"/>
          <w:right w:val="nil"/>
          <w:between w:val="nil"/>
        </w:pBdr>
        <w:tabs>
          <w:tab w:val="left" w:pos="2160"/>
          <w:tab w:val="left" w:pos="4464"/>
          <w:tab w:val="left" w:pos="5328"/>
          <w:tab w:val="left" w:pos="7655"/>
        </w:tabs>
        <w:spacing w:line="360" w:lineRule="auto"/>
        <w:jc w:val="both"/>
        <w:rPr>
          <w:rFonts w:ascii="Arial" w:hAnsi="Arial" w:cs="Arial"/>
          <w:b/>
        </w:rPr>
      </w:pPr>
      <w:r w:rsidRPr="008A3AE4">
        <w:rPr>
          <w:rFonts w:ascii="Arial" w:hAnsi="Arial" w:cs="Arial"/>
          <w:b/>
        </w:rPr>
        <w:t>8. El caso concreto</w:t>
      </w:r>
    </w:p>
    <w:p w14:paraId="5F7D484B" w14:textId="77777777" w:rsidR="009F24AA" w:rsidRPr="00C71878" w:rsidRDefault="009F24AA" w:rsidP="009F24AA">
      <w:pPr>
        <w:widowControl w:val="0"/>
        <w:pBdr>
          <w:top w:val="nil"/>
          <w:left w:val="nil"/>
          <w:bottom w:val="nil"/>
          <w:right w:val="nil"/>
          <w:between w:val="nil"/>
        </w:pBdr>
        <w:tabs>
          <w:tab w:val="left" w:pos="2160"/>
          <w:tab w:val="left" w:pos="4464"/>
          <w:tab w:val="left" w:pos="5328"/>
          <w:tab w:val="left" w:pos="7655"/>
        </w:tabs>
        <w:spacing w:line="360" w:lineRule="auto"/>
        <w:jc w:val="both"/>
        <w:rPr>
          <w:rFonts w:ascii="Arial" w:hAnsi="Arial" w:cs="Arial"/>
          <w:b/>
          <w:sz w:val="28"/>
          <w:szCs w:val="28"/>
        </w:rPr>
      </w:pPr>
    </w:p>
    <w:p w14:paraId="644B5E67" w14:textId="77777777" w:rsidR="009F24AA" w:rsidRPr="008A3AE4" w:rsidRDefault="009F24AA" w:rsidP="009F24AA">
      <w:pPr>
        <w:spacing w:line="360" w:lineRule="auto"/>
        <w:jc w:val="both"/>
        <w:rPr>
          <w:rFonts w:ascii="Arial" w:hAnsi="Arial" w:cs="Arial"/>
          <w:bCs/>
        </w:rPr>
      </w:pPr>
      <w:r w:rsidRPr="008A3AE4">
        <w:rPr>
          <w:rFonts w:ascii="Arial" w:hAnsi="Arial" w:cs="Arial"/>
          <w:lang w:val="es-ES_tradnl" w:eastAsia="es-ES"/>
        </w:rPr>
        <w:t>Según copiosa jurisprudencia de esta Corporación</w:t>
      </w:r>
      <w:r w:rsidRPr="008A3AE4">
        <w:rPr>
          <w:rStyle w:val="Refdenotaalpie"/>
          <w:rFonts w:ascii="Arial" w:hAnsi="Arial" w:cs="Arial"/>
          <w:lang w:val="es-ES_tradnl" w:eastAsia="es-ES"/>
        </w:rPr>
        <w:footnoteReference w:id="43"/>
      </w:r>
      <w:r w:rsidRPr="008A3AE4">
        <w:rPr>
          <w:rFonts w:ascii="Arial" w:hAnsi="Arial" w:cs="Arial"/>
          <w:lang w:val="es-ES_tradnl" w:eastAsia="es-ES"/>
        </w:rPr>
        <w:t xml:space="preserve">, </w:t>
      </w:r>
      <w:r w:rsidRPr="008A3AE4">
        <w:rPr>
          <w:rFonts w:ascii="Arial" w:hAnsi="Arial" w:cs="Arial"/>
          <w:lang w:val="es-ES"/>
        </w:rPr>
        <w:t>para la procedencia del medio de control de repetición</w:t>
      </w:r>
      <w:r w:rsidRPr="008A3AE4">
        <w:rPr>
          <w:rFonts w:ascii="Arial" w:hAnsi="Arial" w:cs="Arial"/>
          <w:lang w:val="es-ES_tradnl" w:eastAsia="es-ES"/>
        </w:rPr>
        <w:t xml:space="preserve"> se deben acreditar los siguientes requisitos:</w:t>
      </w:r>
      <w:r w:rsidRPr="008A3AE4">
        <w:rPr>
          <w:rFonts w:ascii="Arial" w:hAnsi="Arial" w:cs="Arial"/>
          <w:b/>
          <w:lang w:val="es-ES_tradnl" w:eastAsia="es-ES"/>
        </w:rPr>
        <w:t xml:space="preserve"> </w:t>
      </w:r>
      <w:r w:rsidRPr="008A3AE4">
        <w:rPr>
          <w:rFonts w:ascii="Arial" w:hAnsi="Arial" w:cs="Arial"/>
          <w:lang w:val="es-ES_tradnl" w:eastAsia="es-ES"/>
        </w:rPr>
        <w:t>i)</w:t>
      </w:r>
      <w:r w:rsidRPr="008A3AE4">
        <w:rPr>
          <w:rFonts w:ascii="Arial" w:hAnsi="Arial" w:cs="Arial"/>
          <w:lang w:val="es-ES"/>
        </w:rPr>
        <w:t xml:space="preserve"> la obligación reparatoria a cargo del Estado;</w:t>
      </w:r>
      <w:r w:rsidRPr="008A3AE4">
        <w:rPr>
          <w:rFonts w:ascii="Arial" w:hAnsi="Arial" w:cs="Arial"/>
          <w:bCs/>
          <w:lang w:val="es-ES" w:eastAsia="es-ES"/>
        </w:rPr>
        <w:t xml:space="preserve"> ii)</w:t>
      </w:r>
      <w:r w:rsidRPr="008A3AE4">
        <w:rPr>
          <w:rFonts w:ascii="Arial" w:hAnsi="Arial" w:cs="Arial"/>
          <w:lang w:val="es-ES_tradnl" w:eastAsia="es-ES"/>
        </w:rPr>
        <w:t xml:space="preserve"> que el demandando tenga la </w:t>
      </w:r>
      <w:r w:rsidRPr="008A3AE4">
        <w:rPr>
          <w:rFonts w:ascii="Arial" w:hAnsi="Arial" w:cs="Arial"/>
          <w:bCs/>
          <w:lang w:val="es-ES" w:eastAsia="es-ES"/>
        </w:rPr>
        <w:t xml:space="preserve">calidad de servidor o ex servidor público o particular que ejerza o haya ejercido funciones públicas; iii) el pago de la obligación reparatoria; y iv) que la conducta dolosa y/o gravemente culposa del agente </w:t>
      </w:r>
      <w:r w:rsidRPr="008A3AE4">
        <w:rPr>
          <w:rFonts w:ascii="Arial" w:hAnsi="Arial" w:cs="Arial"/>
          <w:bCs/>
        </w:rPr>
        <w:t>haya determinado el daño antijurídico por el cual se condenó al Estado.</w:t>
      </w:r>
    </w:p>
    <w:p w14:paraId="30DF3972" w14:textId="77777777" w:rsidR="009F24AA" w:rsidRPr="00C71878" w:rsidRDefault="009F24AA" w:rsidP="009F24AA">
      <w:pPr>
        <w:spacing w:line="360" w:lineRule="auto"/>
        <w:jc w:val="both"/>
        <w:rPr>
          <w:rFonts w:ascii="Arial" w:hAnsi="Arial" w:cs="Arial"/>
          <w:bCs/>
          <w:sz w:val="28"/>
          <w:szCs w:val="28"/>
          <w:lang w:val="es-ES" w:eastAsia="es-ES"/>
        </w:rPr>
      </w:pPr>
    </w:p>
    <w:p w14:paraId="7EAB9BC8" w14:textId="77777777" w:rsidR="009F24AA" w:rsidRPr="008A3AE4" w:rsidRDefault="009F24AA" w:rsidP="009F24AA">
      <w:pPr>
        <w:spacing w:line="360" w:lineRule="auto"/>
        <w:jc w:val="both"/>
        <w:textAlignment w:val="baseline"/>
        <w:rPr>
          <w:rFonts w:ascii="Arial" w:hAnsi="Arial" w:cs="Arial"/>
        </w:rPr>
      </w:pPr>
      <w:r w:rsidRPr="008A3AE4">
        <w:rPr>
          <w:rFonts w:ascii="Arial" w:hAnsi="Arial" w:cs="Arial"/>
        </w:rPr>
        <w:t>En este sentido, en aras de resolver el cargo invocado en el recurso de apelación, la Sala analizará de forma ordenada cada uno de los elementos para la procedencia del medio de control de repetición, ya que para la configuración de dicho instituto jurídico todos ellos deben estar acreditados.  </w:t>
      </w:r>
    </w:p>
    <w:p w14:paraId="188451E7" w14:textId="77777777" w:rsidR="009F24AA" w:rsidRPr="00C71878" w:rsidRDefault="009F24AA" w:rsidP="009F24AA">
      <w:pPr>
        <w:spacing w:line="360" w:lineRule="auto"/>
        <w:jc w:val="both"/>
        <w:textAlignment w:val="baseline"/>
        <w:rPr>
          <w:rFonts w:ascii="Arial" w:hAnsi="Arial" w:cs="Arial"/>
          <w:color w:val="FF0000"/>
          <w:sz w:val="22"/>
          <w:szCs w:val="22"/>
        </w:rPr>
      </w:pPr>
    </w:p>
    <w:p w14:paraId="2746C357" w14:textId="77777777" w:rsidR="009F24AA" w:rsidRPr="008A3AE4" w:rsidRDefault="009F24AA" w:rsidP="009F24AA">
      <w:pPr>
        <w:spacing w:line="360" w:lineRule="auto"/>
        <w:jc w:val="both"/>
        <w:textAlignment w:val="baseline"/>
        <w:rPr>
          <w:rFonts w:ascii="Arial" w:hAnsi="Arial" w:cs="Arial"/>
          <w:sz w:val="18"/>
          <w:szCs w:val="18"/>
        </w:rPr>
      </w:pPr>
      <w:r w:rsidRPr="008A3AE4">
        <w:rPr>
          <w:rFonts w:ascii="Arial" w:hAnsi="Arial" w:cs="Arial"/>
        </w:rPr>
        <w:t>Lo anterior, más allá de consistir en una metodología sugerida por la Sala, atiende a una lógica en la que, naturalmente, ante la ausencia de uno de estos elementos el análisis del subsiguiente carece de toda utilidad, pues aún ante su existencia, no será posible declarar la procedencia del medio de control de repetición y, por ende, declarar patrimonialmente responsable al agente por los hechos que dieron lugar a la condena al Estado y condenarlo a reembolsar la suma de dinero que éste pagó.</w:t>
      </w:r>
    </w:p>
    <w:p w14:paraId="60C0B1D3" w14:textId="77777777" w:rsidR="009F24AA" w:rsidRDefault="009F24AA" w:rsidP="009F24AA">
      <w:pPr>
        <w:spacing w:line="360" w:lineRule="auto"/>
        <w:jc w:val="both"/>
        <w:rPr>
          <w:rFonts w:ascii="Arial" w:hAnsi="Arial" w:cs="Arial"/>
          <w:b/>
        </w:rPr>
      </w:pPr>
    </w:p>
    <w:p w14:paraId="5852F9BB" w14:textId="77777777" w:rsidR="00C71878" w:rsidRPr="008A3AE4" w:rsidRDefault="00C71878" w:rsidP="009F24AA">
      <w:pPr>
        <w:spacing w:line="360" w:lineRule="auto"/>
        <w:jc w:val="both"/>
        <w:rPr>
          <w:rFonts w:ascii="Arial" w:hAnsi="Arial" w:cs="Arial"/>
          <w:b/>
        </w:rPr>
      </w:pPr>
    </w:p>
    <w:p w14:paraId="708A4E63" w14:textId="77777777" w:rsidR="00C71878" w:rsidRDefault="00C71878" w:rsidP="009F24AA">
      <w:pPr>
        <w:spacing w:line="360" w:lineRule="auto"/>
        <w:jc w:val="both"/>
        <w:rPr>
          <w:rFonts w:ascii="Arial" w:hAnsi="Arial" w:cs="Arial"/>
          <w:b/>
        </w:rPr>
      </w:pPr>
    </w:p>
    <w:p w14:paraId="5B72E7F5" w14:textId="02437273" w:rsidR="009F24AA" w:rsidRPr="008A3AE4" w:rsidRDefault="009F24AA" w:rsidP="009F24AA">
      <w:pPr>
        <w:spacing w:line="360" w:lineRule="auto"/>
        <w:jc w:val="both"/>
        <w:rPr>
          <w:rFonts w:ascii="Arial" w:hAnsi="Arial" w:cs="Arial"/>
          <w:b/>
        </w:rPr>
      </w:pPr>
      <w:r w:rsidRPr="008A3AE4">
        <w:rPr>
          <w:rFonts w:ascii="Arial" w:hAnsi="Arial" w:cs="Arial"/>
          <w:b/>
        </w:rPr>
        <w:t xml:space="preserve">8.1. </w:t>
      </w:r>
      <w:r w:rsidRPr="008A3AE4">
        <w:rPr>
          <w:rFonts w:ascii="Arial" w:hAnsi="Arial" w:cs="Arial"/>
          <w:b/>
          <w:bCs/>
          <w:lang w:val="es-ES_tradnl" w:eastAsia="es-ES"/>
        </w:rPr>
        <w:t>L</w:t>
      </w:r>
      <w:r w:rsidRPr="008A3AE4">
        <w:rPr>
          <w:rFonts w:ascii="Arial" w:hAnsi="Arial" w:cs="Arial"/>
          <w:b/>
          <w:bCs/>
          <w:lang w:val="es-ES"/>
        </w:rPr>
        <w:t>a obligación reparatoria a cargo de la entidad demandante</w:t>
      </w:r>
    </w:p>
    <w:p w14:paraId="623988F4" w14:textId="77777777" w:rsidR="009F24AA" w:rsidRPr="008A3AE4" w:rsidRDefault="009F24AA" w:rsidP="009F24AA">
      <w:pPr>
        <w:spacing w:line="360" w:lineRule="auto"/>
        <w:jc w:val="both"/>
        <w:rPr>
          <w:rFonts w:ascii="Arial" w:hAnsi="Arial" w:cs="Arial"/>
        </w:rPr>
      </w:pPr>
    </w:p>
    <w:p w14:paraId="5447E882" w14:textId="77777777" w:rsidR="009F24AA" w:rsidRPr="008A3AE4" w:rsidRDefault="009F24AA" w:rsidP="009F24AA">
      <w:pPr>
        <w:spacing w:line="360" w:lineRule="auto"/>
        <w:jc w:val="both"/>
        <w:rPr>
          <w:rFonts w:ascii="Arial" w:hAnsi="Arial" w:cs="Arial"/>
        </w:rPr>
      </w:pPr>
      <w:r w:rsidRPr="008A3AE4">
        <w:rPr>
          <w:rFonts w:ascii="Arial" w:hAnsi="Arial" w:cs="Arial"/>
        </w:rPr>
        <w:t>El primer presupuesto para la prosperidad de las pretensiones de repetición que formula el Estado, es la prueba de la existencia de la obligación de pagar una suma de dinero derivada de una condena judicial impuesta en su contra, en sentencia debidamente ejecutoriada, o de un acuerdo conciliatorio de naturaleza judicial o extrajudicial, o de cualquier otra forma de terminación de un conflicto</w:t>
      </w:r>
      <w:r w:rsidRPr="008A3AE4">
        <w:rPr>
          <w:rFonts w:ascii="Arial" w:hAnsi="Arial" w:cs="Arial"/>
          <w:vertAlign w:val="superscript"/>
        </w:rPr>
        <w:footnoteReference w:id="44"/>
      </w:r>
      <w:r w:rsidRPr="008A3AE4">
        <w:rPr>
          <w:rFonts w:ascii="Arial" w:hAnsi="Arial" w:cs="Arial"/>
        </w:rPr>
        <w:t>, tal y como lo prevé el artículo 2°de la Ley 678 de 2001</w:t>
      </w:r>
      <w:r w:rsidRPr="008A3AE4">
        <w:rPr>
          <w:rStyle w:val="Refdenotaalpie"/>
          <w:rFonts w:ascii="Arial" w:hAnsi="Arial" w:cs="Arial"/>
        </w:rPr>
        <w:footnoteReference w:id="45"/>
      </w:r>
      <w:r w:rsidRPr="008A3AE4">
        <w:rPr>
          <w:rFonts w:ascii="Arial" w:hAnsi="Arial" w:cs="Arial"/>
        </w:rPr>
        <w:t xml:space="preserve">. </w:t>
      </w:r>
    </w:p>
    <w:p w14:paraId="21098B9E" w14:textId="77777777" w:rsidR="009F24AA" w:rsidRPr="008A3AE4" w:rsidRDefault="009F24AA" w:rsidP="009F24AA">
      <w:pPr>
        <w:spacing w:line="360" w:lineRule="auto"/>
        <w:jc w:val="both"/>
        <w:rPr>
          <w:rFonts w:ascii="Arial" w:hAnsi="Arial" w:cs="Arial"/>
        </w:rPr>
      </w:pPr>
    </w:p>
    <w:p w14:paraId="063DF89B" w14:textId="77777777" w:rsidR="009F24AA" w:rsidRPr="008A3AE4" w:rsidRDefault="009F24AA" w:rsidP="009F24AA">
      <w:pPr>
        <w:tabs>
          <w:tab w:val="left" w:pos="720"/>
        </w:tabs>
        <w:suppressAutoHyphens/>
        <w:spacing w:line="360" w:lineRule="auto"/>
        <w:ind w:right="18"/>
        <w:jc w:val="both"/>
        <w:rPr>
          <w:rFonts w:ascii="Arial" w:eastAsia="Calibri" w:hAnsi="Arial" w:cs="Arial"/>
          <w:lang w:val="es-ES"/>
        </w:rPr>
      </w:pPr>
      <w:r w:rsidRPr="008A3AE4">
        <w:rPr>
          <w:rFonts w:ascii="Arial" w:hAnsi="Arial" w:cs="Arial"/>
        </w:rPr>
        <w:t xml:space="preserve">En el </w:t>
      </w:r>
      <w:r w:rsidRPr="008A3AE4">
        <w:rPr>
          <w:rFonts w:ascii="Arial" w:hAnsi="Arial" w:cs="Arial"/>
          <w:i/>
          <w:iCs/>
        </w:rPr>
        <w:t>sub examine</w:t>
      </w:r>
      <w:r w:rsidRPr="008A3AE4">
        <w:rPr>
          <w:rFonts w:ascii="Arial" w:hAnsi="Arial" w:cs="Arial"/>
        </w:rPr>
        <w:t xml:space="preserve"> se cumple este requisito, pues está acreditado que, mediante sentencia del </w:t>
      </w:r>
      <w:r w:rsidR="007B58AB" w:rsidRPr="008A3AE4">
        <w:rPr>
          <w:rFonts w:ascii="Arial" w:hAnsi="Arial" w:cs="Arial"/>
        </w:rPr>
        <w:t>13 de junio de 2013</w:t>
      </w:r>
      <w:r w:rsidR="007B58AB" w:rsidRPr="008A3AE4">
        <w:rPr>
          <w:rStyle w:val="Refdenotaalpie"/>
          <w:rFonts w:ascii="Arial" w:hAnsi="Arial" w:cs="Arial"/>
        </w:rPr>
        <w:footnoteReference w:id="46"/>
      </w:r>
      <w:r w:rsidRPr="008A3AE4">
        <w:rPr>
          <w:rFonts w:ascii="Arial" w:hAnsi="Arial" w:cs="Arial"/>
        </w:rPr>
        <w:t>, el Consejo de Estado declaró la nulidad de</w:t>
      </w:r>
      <w:r w:rsidR="002F0AB7" w:rsidRPr="008A3AE4">
        <w:rPr>
          <w:rFonts w:ascii="Arial" w:hAnsi="Arial" w:cs="Arial"/>
        </w:rPr>
        <w:t xml:space="preserve"> la Resolución 951 del 9 de diciembre de 2005 </w:t>
      </w:r>
      <w:r w:rsidRPr="008A3AE4">
        <w:rPr>
          <w:rFonts w:ascii="Arial" w:hAnsi="Arial" w:cs="Arial"/>
        </w:rPr>
        <w:t>y</w:t>
      </w:r>
      <w:r w:rsidRPr="008A3AE4">
        <w:rPr>
          <w:rFonts w:ascii="Arial" w:eastAsia="Calibri" w:hAnsi="Arial" w:cs="Arial"/>
          <w:lang w:val="es-ES"/>
        </w:rPr>
        <w:t xml:space="preserve"> ordenó </w:t>
      </w:r>
      <w:r w:rsidR="002F0AB7" w:rsidRPr="008A3AE4">
        <w:rPr>
          <w:rFonts w:ascii="Arial" w:eastAsia="Calibri" w:hAnsi="Arial" w:cs="Arial"/>
          <w:lang w:val="es-ES"/>
        </w:rPr>
        <w:t>a la Empresa de Acueducto y Alcantarillado de Bogotá E.S.P.</w:t>
      </w:r>
      <w:r w:rsidRPr="008A3AE4">
        <w:rPr>
          <w:rFonts w:ascii="Arial" w:eastAsia="Calibri" w:hAnsi="Arial" w:cs="Arial"/>
          <w:lang w:val="es-ES"/>
        </w:rPr>
        <w:t xml:space="preserve"> reintegrar a </w:t>
      </w:r>
      <w:r w:rsidR="002F0AB7" w:rsidRPr="008A3AE4">
        <w:rPr>
          <w:rFonts w:ascii="Arial" w:eastAsia="Calibri" w:hAnsi="Arial" w:cs="Arial"/>
          <w:lang w:val="es-ES"/>
        </w:rPr>
        <w:t>Ernesto Mauricio Restrepo</w:t>
      </w:r>
      <w:r w:rsidRPr="008A3AE4">
        <w:rPr>
          <w:rFonts w:ascii="Arial" w:eastAsia="Calibri" w:hAnsi="Arial" w:cs="Arial"/>
          <w:lang w:val="es-ES"/>
        </w:rPr>
        <w:t xml:space="preserve"> al cargo que ocupaba para el momento de su desvinculación o a uno superior, así como el pago de los salarios y prestaciones dejados de percibir.</w:t>
      </w:r>
      <w:r w:rsidR="00DF6943" w:rsidRPr="008A3AE4">
        <w:rPr>
          <w:rFonts w:ascii="Arial" w:eastAsia="Calibri" w:hAnsi="Arial" w:cs="Arial"/>
          <w:lang w:val="es-ES"/>
        </w:rPr>
        <w:t xml:space="preserve"> Dicha sentencia quedó ejecutoriada el 18 de noviembre de 2013</w:t>
      </w:r>
      <w:r w:rsidR="00DF6943" w:rsidRPr="008A3AE4">
        <w:rPr>
          <w:rStyle w:val="Refdenotaalpie"/>
          <w:rFonts w:ascii="Arial" w:eastAsia="Calibri" w:hAnsi="Arial" w:cs="Arial"/>
          <w:lang w:val="es-ES"/>
        </w:rPr>
        <w:footnoteReference w:id="47"/>
      </w:r>
    </w:p>
    <w:p w14:paraId="1248FDE4" w14:textId="77777777" w:rsidR="009F24AA" w:rsidRPr="008A3AE4" w:rsidRDefault="009F24AA" w:rsidP="009F24AA">
      <w:pPr>
        <w:spacing w:line="360" w:lineRule="auto"/>
        <w:jc w:val="both"/>
        <w:rPr>
          <w:rFonts w:ascii="Arial" w:eastAsia="Calibri" w:hAnsi="Arial" w:cs="Arial"/>
          <w:lang w:val="es-ES"/>
        </w:rPr>
      </w:pPr>
    </w:p>
    <w:p w14:paraId="1540D47F" w14:textId="77777777" w:rsidR="009F24AA" w:rsidRPr="008A3AE4" w:rsidRDefault="009F24AA" w:rsidP="009F24AA">
      <w:pPr>
        <w:pStyle w:val="Textoindependiente21"/>
        <w:widowControl w:val="0"/>
        <w:overflowPunct/>
        <w:autoSpaceDE/>
        <w:ind w:firstLine="0"/>
        <w:textAlignment w:val="auto"/>
        <w:rPr>
          <w:rFonts w:ascii="Arial" w:hAnsi="Arial" w:cs="Arial"/>
          <w:b/>
          <w:bCs/>
          <w:sz w:val="24"/>
          <w:szCs w:val="24"/>
          <w:lang w:val="es-ES"/>
        </w:rPr>
      </w:pPr>
      <w:r w:rsidRPr="008A3AE4">
        <w:rPr>
          <w:rFonts w:ascii="Arial" w:hAnsi="Arial" w:cs="Arial"/>
          <w:b/>
          <w:sz w:val="24"/>
          <w:szCs w:val="24"/>
        </w:rPr>
        <w:t xml:space="preserve">8.2. La </w:t>
      </w:r>
      <w:r w:rsidRPr="008A3AE4">
        <w:rPr>
          <w:rFonts w:ascii="Arial" w:hAnsi="Arial" w:cs="Arial"/>
          <w:b/>
          <w:sz w:val="24"/>
          <w:szCs w:val="24"/>
          <w:lang w:val="es-ES"/>
        </w:rPr>
        <w:t>calidad de servidor o ex servidor público o particular que ejerza o haya ejercido funciones públicas del demandado</w:t>
      </w:r>
    </w:p>
    <w:p w14:paraId="7324B63E" w14:textId="77777777" w:rsidR="009F24AA" w:rsidRPr="008A3AE4" w:rsidRDefault="009F24AA" w:rsidP="009F24AA">
      <w:pPr>
        <w:pStyle w:val="Textoindependiente21"/>
        <w:widowControl w:val="0"/>
        <w:overflowPunct/>
        <w:autoSpaceDE/>
        <w:ind w:firstLine="0"/>
        <w:textAlignment w:val="auto"/>
        <w:rPr>
          <w:rFonts w:ascii="Arial" w:hAnsi="Arial" w:cs="Arial"/>
          <w:b/>
          <w:bCs/>
          <w:sz w:val="24"/>
          <w:szCs w:val="24"/>
        </w:rPr>
      </w:pPr>
    </w:p>
    <w:p w14:paraId="2BD6476E" w14:textId="5970E35E" w:rsidR="00B34E79" w:rsidRPr="008A3AE4" w:rsidRDefault="009F24AA" w:rsidP="009F24AA">
      <w:pPr>
        <w:spacing w:line="360" w:lineRule="auto"/>
        <w:jc w:val="both"/>
        <w:rPr>
          <w:rFonts w:ascii="Arial" w:hAnsi="Arial" w:cs="Arial"/>
        </w:rPr>
      </w:pPr>
      <w:r w:rsidRPr="008A3AE4">
        <w:rPr>
          <w:rFonts w:ascii="Arial" w:hAnsi="Arial" w:cs="Arial"/>
        </w:rPr>
        <w:t xml:space="preserve">El segundo presupuesto para que proceda la acción de repetición es que </w:t>
      </w:r>
      <w:r w:rsidRPr="008A3AE4">
        <w:rPr>
          <w:rFonts w:ascii="Arial" w:hAnsi="Arial" w:cs="Arial"/>
          <w:lang w:eastAsia="es-ES"/>
        </w:rPr>
        <w:t>el</w:t>
      </w:r>
      <w:r w:rsidRPr="008A3AE4">
        <w:rPr>
          <w:rFonts w:ascii="Arial" w:hAnsi="Arial" w:cs="Arial"/>
          <w:lang w:val="es-ES_tradnl" w:eastAsia="es-ES"/>
        </w:rPr>
        <w:t xml:space="preserve"> demandado, frente a quien se atribuye </w:t>
      </w:r>
      <w:r w:rsidRPr="008A3AE4">
        <w:rPr>
          <w:rFonts w:ascii="Arial" w:hAnsi="Arial" w:cs="Arial"/>
        </w:rPr>
        <w:t>la acción u omisión determinante de la responsabilidad del Estado,</w:t>
      </w:r>
      <w:r w:rsidRPr="008A3AE4">
        <w:rPr>
          <w:rFonts w:ascii="Arial" w:hAnsi="Arial" w:cs="Arial"/>
          <w:lang w:val="es-ES_tradnl" w:eastAsia="es-ES"/>
        </w:rPr>
        <w:t xml:space="preserve"> tenga la </w:t>
      </w:r>
      <w:r w:rsidRPr="008A3AE4">
        <w:rPr>
          <w:rFonts w:ascii="Arial" w:hAnsi="Arial" w:cs="Arial"/>
          <w:lang w:val="es-ES" w:eastAsia="es-ES"/>
        </w:rPr>
        <w:t>calidad de servidor o ex servidor público o de particular que ejerza o haya ejercido funciones públicas.</w:t>
      </w:r>
      <w:r w:rsidRPr="008A3AE4">
        <w:rPr>
          <w:rFonts w:ascii="Arial" w:hAnsi="Arial" w:cs="Arial"/>
        </w:rPr>
        <w:t xml:space="preserve"> </w:t>
      </w:r>
    </w:p>
    <w:p w14:paraId="79BE5830" w14:textId="77777777" w:rsidR="00781E33" w:rsidRPr="008A3AE4" w:rsidRDefault="009F24AA" w:rsidP="009F24AA">
      <w:pPr>
        <w:spacing w:line="360" w:lineRule="auto"/>
        <w:jc w:val="both"/>
        <w:rPr>
          <w:rFonts w:ascii="Arial" w:hAnsi="Arial" w:cs="Arial"/>
        </w:rPr>
      </w:pPr>
      <w:r w:rsidRPr="008A3AE4">
        <w:rPr>
          <w:rFonts w:ascii="Arial" w:hAnsi="Arial" w:cs="Arial"/>
        </w:rPr>
        <w:t xml:space="preserve">En la demanda se solicitó declarar la responsabilidad </w:t>
      </w:r>
      <w:r w:rsidR="00781E33" w:rsidRPr="008A3AE4">
        <w:rPr>
          <w:rFonts w:ascii="Arial" w:hAnsi="Arial" w:cs="Arial"/>
        </w:rPr>
        <w:t xml:space="preserve">de Edgar Antonio Ruiz </w:t>
      </w:r>
      <w:proofErr w:type="spellStart"/>
      <w:r w:rsidR="00781E33" w:rsidRPr="008A3AE4">
        <w:rPr>
          <w:rFonts w:ascii="Arial" w:hAnsi="Arial" w:cs="Arial"/>
        </w:rPr>
        <w:t>Ruiz</w:t>
      </w:r>
      <w:proofErr w:type="spellEnd"/>
      <w:r w:rsidRPr="008A3AE4">
        <w:rPr>
          <w:rFonts w:ascii="Arial" w:hAnsi="Arial" w:cs="Arial"/>
        </w:rPr>
        <w:t xml:space="preserve">, porque a juicio de la actora incurrió en culpa grave </w:t>
      </w:r>
      <w:r w:rsidR="00781E33" w:rsidRPr="008A3AE4">
        <w:rPr>
          <w:rFonts w:ascii="Arial" w:hAnsi="Arial" w:cs="Arial"/>
        </w:rPr>
        <w:t>por “</w:t>
      </w:r>
      <w:r w:rsidR="00781E33" w:rsidRPr="008A3AE4">
        <w:rPr>
          <w:rFonts w:ascii="Arial" w:hAnsi="Arial" w:cs="Arial"/>
          <w:i/>
        </w:rPr>
        <w:t>violación manifiesta e inexcusable de las normas de derecho”</w:t>
      </w:r>
      <w:r w:rsidR="00781E33" w:rsidRPr="008A3AE4">
        <w:rPr>
          <w:rFonts w:ascii="Arial" w:hAnsi="Arial" w:cs="Arial"/>
        </w:rPr>
        <w:t xml:space="preserve"> al declarar insubsistente el nombramiento de Ernesto Mauricio Restrepo mientras estaba vigente “</w:t>
      </w:r>
      <w:r w:rsidR="00781E33" w:rsidRPr="008A3AE4">
        <w:rPr>
          <w:rFonts w:ascii="Arial" w:hAnsi="Arial" w:cs="Arial"/>
          <w:i/>
        </w:rPr>
        <w:t>la ley de garantías”</w:t>
      </w:r>
      <w:r w:rsidR="00781E33" w:rsidRPr="008A3AE4">
        <w:rPr>
          <w:rFonts w:ascii="Arial" w:hAnsi="Arial" w:cs="Arial"/>
        </w:rPr>
        <w:t xml:space="preserve"> preelectorales, esto es, la Ley 996 de 2005.</w:t>
      </w:r>
    </w:p>
    <w:p w14:paraId="164A29A5" w14:textId="77777777" w:rsidR="009F24AA" w:rsidRPr="008A3AE4" w:rsidRDefault="009F24AA" w:rsidP="009F24AA">
      <w:pPr>
        <w:spacing w:line="360" w:lineRule="auto"/>
        <w:jc w:val="both"/>
        <w:rPr>
          <w:rFonts w:ascii="Arial" w:hAnsi="Arial" w:cs="Arial"/>
        </w:rPr>
      </w:pPr>
    </w:p>
    <w:p w14:paraId="362C4A53" w14:textId="77777777" w:rsidR="009F24AA" w:rsidRPr="008A3AE4" w:rsidRDefault="009F24AA" w:rsidP="009F24AA">
      <w:pPr>
        <w:spacing w:line="360" w:lineRule="auto"/>
        <w:jc w:val="both"/>
        <w:rPr>
          <w:rFonts w:ascii="Arial" w:hAnsi="Arial" w:cs="Arial"/>
        </w:rPr>
      </w:pPr>
      <w:r w:rsidRPr="008A3AE4">
        <w:rPr>
          <w:rFonts w:ascii="Arial" w:hAnsi="Arial" w:cs="Arial"/>
        </w:rPr>
        <w:lastRenderedPageBreak/>
        <w:t xml:space="preserve">En el caso </w:t>
      </w:r>
      <w:r w:rsidRPr="008A3AE4">
        <w:rPr>
          <w:rFonts w:ascii="Arial" w:hAnsi="Arial" w:cs="Arial"/>
          <w:i/>
          <w:iCs/>
        </w:rPr>
        <w:t>sub judice</w:t>
      </w:r>
      <w:r w:rsidRPr="008A3AE4">
        <w:rPr>
          <w:rFonts w:ascii="Arial" w:hAnsi="Arial" w:cs="Arial"/>
        </w:rPr>
        <w:t>, para probar esta calidad la parte demandante aportó los siguientes medios probatorios:</w:t>
      </w:r>
    </w:p>
    <w:p w14:paraId="5C2C3282" w14:textId="77777777" w:rsidR="00505AD8" w:rsidRPr="008A3AE4" w:rsidRDefault="00505AD8" w:rsidP="009F24AA">
      <w:pPr>
        <w:spacing w:line="360" w:lineRule="auto"/>
        <w:jc w:val="both"/>
        <w:rPr>
          <w:rFonts w:ascii="Arial" w:hAnsi="Arial" w:cs="Arial"/>
        </w:rPr>
      </w:pPr>
    </w:p>
    <w:p w14:paraId="6EB1C933" w14:textId="3E053E34" w:rsidR="009F24AA" w:rsidRPr="008A3AE4" w:rsidRDefault="00505AD8" w:rsidP="00B34E79">
      <w:pPr>
        <w:spacing w:line="360" w:lineRule="auto"/>
        <w:jc w:val="both"/>
        <w:rPr>
          <w:rFonts w:ascii="Arial" w:eastAsia="Calibri" w:hAnsi="Arial" w:cs="Arial"/>
          <w:lang w:val="es-ES"/>
        </w:rPr>
      </w:pPr>
      <w:r w:rsidRPr="008A3AE4">
        <w:rPr>
          <w:rFonts w:ascii="Arial" w:hAnsi="Arial" w:cs="Arial"/>
        </w:rPr>
        <w:t>8.2.1.</w:t>
      </w:r>
      <w:r w:rsidR="002F21EE" w:rsidRPr="008A3AE4">
        <w:rPr>
          <w:rFonts w:ascii="Arial" w:hAnsi="Arial" w:cs="Arial"/>
        </w:rPr>
        <w:t xml:space="preserve"> Copia del acta de posesión No. 255 del 6 de septiembre de 2005</w:t>
      </w:r>
      <w:r w:rsidR="002F21EE" w:rsidRPr="008A3AE4">
        <w:rPr>
          <w:rStyle w:val="Refdenotaalpie"/>
          <w:rFonts w:ascii="Arial" w:hAnsi="Arial" w:cs="Arial"/>
        </w:rPr>
        <w:footnoteReference w:id="48"/>
      </w:r>
      <w:r w:rsidR="002F21EE" w:rsidRPr="008A3AE4">
        <w:rPr>
          <w:rFonts w:ascii="Arial" w:hAnsi="Arial" w:cs="Arial"/>
        </w:rPr>
        <w:t xml:space="preserve">, en la que consta que en esa fecha se posesionó Edgar Antonio Ruiz </w:t>
      </w:r>
      <w:proofErr w:type="spellStart"/>
      <w:r w:rsidR="002F21EE" w:rsidRPr="008A3AE4">
        <w:rPr>
          <w:rFonts w:ascii="Arial" w:hAnsi="Arial" w:cs="Arial"/>
        </w:rPr>
        <w:t>Ruiz</w:t>
      </w:r>
      <w:proofErr w:type="spellEnd"/>
      <w:r w:rsidR="002F21EE" w:rsidRPr="008A3AE4">
        <w:rPr>
          <w:rFonts w:ascii="Arial" w:hAnsi="Arial" w:cs="Arial"/>
        </w:rPr>
        <w:t xml:space="preserve"> en el cargo de gerente general de </w:t>
      </w:r>
      <w:r w:rsidR="002F21EE" w:rsidRPr="008A3AE4">
        <w:rPr>
          <w:rFonts w:ascii="Arial" w:eastAsia="Calibri" w:hAnsi="Arial" w:cs="Arial"/>
          <w:lang w:val="es-ES"/>
        </w:rPr>
        <w:t>la Empresa de Acueducto y Alcantarillado de Bogotá E.S.P.</w:t>
      </w:r>
    </w:p>
    <w:p w14:paraId="6A30313F" w14:textId="77777777" w:rsidR="002F1596" w:rsidRPr="008A3AE4" w:rsidRDefault="002F1596" w:rsidP="002F1596">
      <w:pPr>
        <w:spacing w:line="360" w:lineRule="auto"/>
        <w:jc w:val="both"/>
        <w:rPr>
          <w:rFonts w:ascii="Arial" w:hAnsi="Arial" w:cs="Arial"/>
        </w:rPr>
      </w:pPr>
    </w:p>
    <w:p w14:paraId="26EAC13B" w14:textId="3D28B912" w:rsidR="009F24AA" w:rsidRPr="008A3AE4" w:rsidRDefault="009F24AA" w:rsidP="002F1596">
      <w:pPr>
        <w:pStyle w:val="Textoindependiente21"/>
        <w:widowControl w:val="0"/>
        <w:overflowPunct/>
        <w:autoSpaceDE/>
        <w:ind w:firstLine="0"/>
        <w:textAlignment w:val="auto"/>
        <w:rPr>
          <w:rFonts w:ascii="Arial" w:hAnsi="Arial" w:cs="Arial"/>
          <w:sz w:val="24"/>
          <w:szCs w:val="24"/>
        </w:rPr>
      </w:pPr>
      <w:r w:rsidRPr="008A3AE4">
        <w:rPr>
          <w:rFonts w:ascii="Arial" w:hAnsi="Arial" w:cs="Arial"/>
          <w:sz w:val="24"/>
          <w:szCs w:val="24"/>
        </w:rPr>
        <w:t>8.2.</w:t>
      </w:r>
      <w:r w:rsidR="00505AD8" w:rsidRPr="008A3AE4">
        <w:rPr>
          <w:rFonts w:ascii="Arial" w:hAnsi="Arial" w:cs="Arial"/>
          <w:sz w:val="24"/>
          <w:szCs w:val="24"/>
        </w:rPr>
        <w:t>2</w:t>
      </w:r>
      <w:r w:rsidRPr="008A3AE4">
        <w:rPr>
          <w:rFonts w:ascii="Arial" w:hAnsi="Arial" w:cs="Arial"/>
          <w:sz w:val="24"/>
          <w:szCs w:val="24"/>
        </w:rPr>
        <w:t>. Copia de</w:t>
      </w:r>
      <w:r w:rsidR="006955CD" w:rsidRPr="008A3AE4">
        <w:rPr>
          <w:rFonts w:ascii="Arial" w:hAnsi="Arial" w:cs="Arial"/>
          <w:sz w:val="24"/>
          <w:szCs w:val="24"/>
        </w:rPr>
        <w:t xml:space="preserve"> la Resolución 951 del 9 de diciembre de 2005, por medio de la cual Edgar Antonio Ruiz </w:t>
      </w:r>
      <w:proofErr w:type="spellStart"/>
      <w:r w:rsidR="006955CD" w:rsidRPr="008A3AE4">
        <w:rPr>
          <w:rFonts w:ascii="Arial" w:hAnsi="Arial" w:cs="Arial"/>
          <w:sz w:val="24"/>
          <w:szCs w:val="24"/>
        </w:rPr>
        <w:t>Ruiz</w:t>
      </w:r>
      <w:proofErr w:type="spellEnd"/>
      <w:r w:rsidR="006955CD" w:rsidRPr="008A3AE4">
        <w:rPr>
          <w:rFonts w:ascii="Arial" w:hAnsi="Arial" w:cs="Arial"/>
          <w:sz w:val="24"/>
          <w:szCs w:val="24"/>
        </w:rPr>
        <w:t xml:space="preserve">, en calidad de gerente general de </w:t>
      </w:r>
      <w:r w:rsidR="006955CD" w:rsidRPr="008A3AE4">
        <w:rPr>
          <w:rFonts w:ascii="Arial" w:eastAsia="Calibri" w:hAnsi="Arial" w:cs="Arial"/>
          <w:sz w:val="24"/>
          <w:szCs w:val="24"/>
          <w:lang w:val="es-ES"/>
        </w:rPr>
        <w:t>la Empresa de Acueducto y Alcantarillado de Bogotá E.S.P.</w:t>
      </w:r>
      <w:r w:rsidR="0044F9E5" w:rsidRPr="008A3AE4">
        <w:rPr>
          <w:rFonts w:ascii="Arial" w:eastAsia="Calibri" w:hAnsi="Arial" w:cs="Arial"/>
          <w:sz w:val="24"/>
          <w:szCs w:val="24"/>
          <w:lang w:val="es-ES"/>
        </w:rPr>
        <w:t>,</w:t>
      </w:r>
      <w:r w:rsidR="006955CD" w:rsidRPr="008A3AE4">
        <w:rPr>
          <w:rFonts w:ascii="Arial" w:eastAsia="Calibri" w:hAnsi="Arial" w:cs="Arial"/>
          <w:sz w:val="24"/>
          <w:szCs w:val="24"/>
          <w:lang w:val="es-ES"/>
        </w:rPr>
        <w:t xml:space="preserve"> declaró “</w:t>
      </w:r>
      <w:r w:rsidR="006955CD" w:rsidRPr="008A3AE4">
        <w:rPr>
          <w:rFonts w:ascii="Arial" w:eastAsia="Calibri" w:hAnsi="Arial" w:cs="Arial"/>
          <w:i/>
          <w:iCs/>
          <w:sz w:val="24"/>
          <w:szCs w:val="24"/>
          <w:lang w:val="es-ES"/>
        </w:rPr>
        <w:t>insubsistente el nombramiento del doctor Ernesto Mauricio Restrepo (…) en el cargo de gerente nivel 4, código 0800-001, gerencia corporativa servicio al cliente</w:t>
      </w:r>
      <w:r w:rsidR="00EE0E34" w:rsidRPr="008A3AE4">
        <w:rPr>
          <w:rFonts w:ascii="Arial" w:eastAsia="Calibri" w:hAnsi="Arial" w:cs="Arial"/>
          <w:i/>
          <w:iCs/>
          <w:sz w:val="24"/>
          <w:szCs w:val="24"/>
          <w:lang w:val="es-ES"/>
        </w:rPr>
        <w:t>”</w:t>
      </w:r>
      <w:r w:rsidR="00EE0E34" w:rsidRPr="008A3AE4">
        <w:rPr>
          <w:rStyle w:val="Refdenotaalpie"/>
          <w:rFonts w:ascii="Arial" w:eastAsia="Calibri" w:hAnsi="Arial" w:cs="Arial"/>
          <w:sz w:val="24"/>
          <w:szCs w:val="24"/>
          <w:lang w:val="es-ES"/>
        </w:rPr>
        <w:footnoteReference w:id="49"/>
      </w:r>
      <w:r w:rsidR="00EE0E34" w:rsidRPr="008A3AE4">
        <w:rPr>
          <w:rFonts w:ascii="Arial" w:eastAsia="Calibri" w:hAnsi="Arial" w:cs="Arial"/>
          <w:sz w:val="24"/>
          <w:szCs w:val="24"/>
          <w:lang w:val="es-ES"/>
        </w:rPr>
        <w:t>.</w:t>
      </w:r>
    </w:p>
    <w:p w14:paraId="1703C356" w14:textId="463E9190" w:rsidR="009F24AA" w:rsidRPr="008A3AE4" w:rsidRDefault="009F24AA" w:rsidP="002F7399">
      <w:pPr>
        <w:spacing w:before="240" w:line="360" w:lineRule="auto"/>
        <w:jc w:val="both"/>
        <w:rPr>
          <w:rFonts w:ascii="Arial" w:hAnsi="Arial" w:cs="Arial"/>
        </w:rPr>
      </w:pPr>
      <w:r w:rsidRPr="008A3AE4">
        <w:rPr>
          <w:rFonts w:ascii="Arial" w:hAnsi="Arial" w:cs="Arial"/>
        </w:rPr>
        <w:t>8.2.</w:t>
      </w:r>
      <w:r w:rsidR="00505AD8" w:rsidRPr="008A3AE4">
        <w:rPr>
          <w:rFonts w:ascii="Arial" w:hAnsi="Arial" w:cs="Arial"/>
        </w:rPr>
        <w:t>3</w:t>
      </w:r>
      <w:r w:rsidRPr="008A3AE4">
        <w:rPr>
          <w:rFonts w:ascii="Arial" w:hAnsi="Arial" w:cs="Arial"/>
        </w:rPr>
        <w:t xml:space="preserve">. </w:t>
      </w:r>
      <w:r w:rsidR="00F75923" w:rsidRPr="008A3AE4">
        <w:rPr>
          <w:rFonts w:ascii="Arial" w:hAnsi="Arial" w:cs="Arial"/>
        </w:rPr>
        <w:t>Constancia expedida por Gustavo Guzmán Lozano, en calidad de “</w:t>
      </w:r>
      <w:r w:rsidR="00F75923" w:rsidRPr="008A3AE4">
        <w:rPr>
          <w:rFonts w:ascii="Arial" w:hAnsi="Arial" w:cs="Arial"/>
          <w:i/>
          <w:iCs/>
        </w:rPr>
        <w:t>director de mejoramiento calidad de vida de la</w:t>
      </w:r>
      <w:r w:rsidR="00F75923" w:rsidRPr="008A3AE4">
        <w:rPr>
          <w:rFonts w:ascii="Arial" w:hAnsi="Arial" w:cs="Arial"/>
        </w:rPr>
        <w:t xml:space="preserve"> </w:t>
      </w:r>
      <w:r w:rsidR="00F75923" w:rsidRPr="008A3AE4">
        <w:rPr>
          <w:rFonts w:ascii="Arial" w:hAnsi="Arial" w:cs="Arial"/>
          <w:i/>
          <w:iCs/>
        </w:rPr>
        <w:t>Empresa de Acueducto y Alcantarillado de Bogotá E.S.P.”</w:t>
      </w:r>
      <w:r w:rsidR="620B17C3" w:rsidRPr="008A3AE4">
        <w:rPr>
          <w:rFonts w:ascii="Arial" w:hAnsi="Arial" w:cs="Arial"/>
          <w:i/>
          <w:iCs/>
        </w:rPr>
        <w:t>,</w:t>
      </w:r>
      <w:r w:rsidR="00F75923" w:rsidRPr="008A3AE4">
        <w:rPr>
          <w:rFonts w:ascii="Arial" w:hAnsi="Arial" w:cs="Arial"/>
        </w:rPr>
        <w:t xml:space="preserve"> en la que certificó que Edgar Antonio Ruiz </w:t>
      </w:r>
      <w:proofErr w:type="spellStart"/>
      <w:r w:rsidR="00F75923" w:rsidRPr="008A3AE4">
        <w:rPr>
          <w:rFonts w:ascii="Arial" w:hAnsi="Arial" w:cs="Arial"/>
        </w:rPr>
        <w:t>Ruiz</w:t>
      </w:r>
      <w:proofErr w:type="spellEnd"/>
      <w:r w:rsidR="00F75923" w:rsidRPr="008A3AE4">
        <w:rPr>
          <w:rFonts w:ascii="Arial" w:hAnsi="Arial" w:cs="Arial"/>
        </w:rPr>
        <w:t xml:space="preserve"> “</w:t>
      </w:r>
      <w:r w:rsidR="00F75923" w:rsidRPr="008A3AE4">
        <w:rPr>
          <w:rFonts w:ascii="Arial" w:hAnsi="Arial" w:cs="Arial"/>
          <w:i/>
          <w:iCs/>
        </w:rPr>
        <w:t>desempeñó el cargo de gerente general de entidad descentralizada grado 2 de la EAAB-ESP., a partir del 6 de septiembre de 2005 hasta el 31 de diciembre de 2007”</w:t>
      </w:r>
      <w:r w:rsidR="00F75923" w:rsidRPr="008A3AE4">
        <w:rPr>
          <w:rStyle w:val="Refdenotaalpie"/>
          <w:rFonts w:ascii="Arial" w:hAnsi="Arial" w:cs="Arial"/>
        </w:rPr>
        <w:footnoteReference w:id="50"/>
      </w:r>
      <w:r w:rsidR="00F75923" w:rsidRPr="008A3AE4">
        <w:rPr>
          <w:rFonts w:ascii="Arial" w:hAnsi="Arial" w:cs="Arial"/>
          <w:i/>
          <w:iCs/>
        </w:rPr>
        <w:t>.</w:t>
      </w:r>
    </w:p>
    <w:p w14:paraId="172CCBCD" w14:textId="77777777" w:rsidR="00F75923" w:rsidRPr="008A3AE4" w:rsidRDefault="00F75923" w:rsidP="00F75923">
      <w:pPr>
        <w:spacing w:line="360" w:lineRule="auto"/>
        <w:jc w:val="both"/>
        <w:rPr>
          <w:rFonts w:ascii="Arial" w:hAnsi="Arial" w:cs="Arial"/>
        </w:rPr>
      </w:pPr>
    </w:p>
    <w:p w14:paraId="2C93355D" w14:textId="77777777" w:rsidR="009F24AA" w:rsidRPr="008A3AE4" w:rsidRDefault="009F24AA" w:rsidP="009F24AA">
      <w:pPr>
        <w:pStyle w:val="Textoindependiente21"/>
        <w:widowControl w:val="0"/>
        <w:overflowPunct/>
        <w:autoSpaceDE/>
        <w:ind w:firstLine="0"/>
        <w:textAlignment w:val="auto"/>
        <w:rPr>
          <w:rFonts w:ascii="Arial" w:hAnsi="Arial" w:cs="Arial"/>
          <w:sz w:val="24"/>
          <w:szCs w:val="24"/>
          <w:lang w:val="es-CO"/>
        </w:rPr>
      </w:pPr>
      <w:r w:rsidRPr="008A3AE4">
        <w:rPr>
          <w:rFonts w:ascii="Arial" w:hAnsi="Arial" w:cs="Arial"/>
          <w:sz w:val="24"/>
          <w:szCs w:val="24"/>
          <w:lang w:val="es-CO"/>
        </w:rPr>
        <w:t>Según lo expuesto</w:t>
      </w:r>
      <w:r w:rsidR="008D7DF7" w:rsidRPr="008A3AE4">
        <w:rPr>
          <w:rFonts w:ascii="Arial" w:hAnsi="Arial" w:cs="Arial"/>
          <w:sz w:val="24"/>
          <w:szCs w:val="24"/>
          <w:lang w:val="es-CO"/>
        </w:rPr>
        <w:t>, se advierte que</w:t>
      </w:r>
      <w:r w:rsidRPr="008A3AE4">
        <w:rPr>
          <w:rFonts w:ascii="Arial" w:hAnsi="Arial" w:cs="Arial"/>
          <w:sz w:val="24"/>
          <w:szCs w:val="24"/>
          <w:lang w:val="es-CO"/>
        </w:rPr>
        <w:t xml:space="preserve"> la calidad del demandado como servidor público para el momento de los hechos está demostrada, pues se acreditó que en ejercicio del cargo de </w:t>
      </w:r>
      <w:r w:rsidR="008D7DF7" w:rsidRPr="008A3AE4">
        <w:rPr>
          <w:rFonts w:ascii="Arial" w:hAnsi="Arial" w:cs="Arial"/>
          <w:sz w:val="24"/>
          <w:szCs w:val="24"/>
          <w:lang w:val="es-CO"/>
        </w:rPr>
        <w:t>gerente general</w:t>
      </w:r>
      <w:r w:rsidRPr="008A3AE4">
        <w:rPr>
          <w:rFonts w:ascii="Arial" w:hAnsi="Arial" w:cs="Arial"/>
          <w:sz w:val="24"/>
          <w:szCs w:val="24"/>
          <w:lang w:val="es-CO"/>
        </w:rPr>
        <w:t xml:space="preserve"> </w:t>
      </w:r>
      <w:r w:rsidR="008D7DF7" w:rsidRPr="008A3AE4">
        <w:rPr>
          <w:rFonts w:ascii="Arial" w:hAnsi="Arial" w:cs="Arial"/>
          <w:sz w:val="24"/>
          <w:szCs w:val="24"/>
        </w:rPr>
        <w:t xml:space="preserve">de </w:t>
      </w:r>
      <w:r w:rsidR="008D7DF7" w:rsidRPr="008A3AE4">
        <w:rPr>
          <w:rFonts w:ascii="Arial" w:eastAsia="Calibri" w:hAnsi="Arial" w:cs="Arial"/>
          <w:sz w:val="24"/>
          <w:szCs w:val="24"/>
          <w:lang w:val="es-ES"/>
        </w:rPr>
        <w:t xml:space="preserve">la Empresa de Acueducto y Alcantarillado de Bogotá E.S.P. </w:t>
      </w:r>
      <w:r w:rsidR="008D7DF7" w:rsidRPr="008A3AE4">
        <w:rPr>
          <w:rFonts w:ascii="Arial" w:hAnsi="Arial" w:cs="Arial"/>
          <w:sz w:val="24"/>
          <w:szCs w:val="24"/>
          <w:lang w:val="es-CO"/>
        </w:rPr>
        <w:t>expidió la Resolución 951 del 9 de diciembre de 2005</w:t>
      </w:r>
      <w:r w:rsidRPr="008A3AE4">
        <w:rPr>
          <w:rFonts w:ascii="Arial" w:hAnsi="Arial" w:cs="Arial"/>
          <w:sz w:val="24"/>
          <w:szCs w:val="24"/>
          <w:lang w:val="es-CO"/>
        </w:rPr>
        <w:t xml:space="preserve"> que posteriormente fue anulad</w:t>
      </w:r>
      <w:r w:rsidR="008D7DF7" w:rsidRPr="008A3AE4">
        <w:rPr>
          <w:rFonts w:ascii="Arial" w:hAnsi="Arial" w:cs="Arial"/>
          <w:sz w:val="24"/>
          <w:szCs w:val="24"/>
          <w:lang w:val="es-CO"/>
        </w:rPr>
        <w:t>a</w:t>
      </w:r>
      <w:r w:rsidRPr="008A3AE4">
        <w:rPr>
          <w:rFonts w:ascii="Arial" w:hAnsi="Arial" w:cs="Arial"/>
          <w:sz w:val="24"/>
          <w:szCs w:val="24"/>
          <w:lang w:val="es-CO"/>
        </w:rPr>
        <w:t xml:space="preserve"> por el Consejo de Estado.</w:t>
      </w:r>
    </w:p>
    <w:p w14:paraId="635DF62E" w14:textId="77777777" w:rsidR="006D69B6" w:rsidRPr="00C71878" w:rsidRDefault="006D69B6" w:rsidP="009F24AA">
      <w:pPr>
        <w:pStyle w:val="Textoindependiente21"/>
        <w:widowControl w:val="0"/>
        <w:overflowPunct/>
        <w:autoSpaceDE/>
        <w:ind w:firstLine="0"/>
        <w:textAlignment w:val="auto"/>
        <w:rPr>
          <w:rFonts w:ascii="Arial" w:hAnsi="Arial" w:cs="Arial"/>
          <w:b/>
          <w:sz w:val="28"/>
          <w:szCs w:val="28"/>
        </w:rPr>
      </w:pPr>
    </w:p>
    <w:p w14:paraId="269F2B79" w14:textId="1F5E1EA0" w:rsidR="009F24AA" w:rsidRPr="008A3AE4" w:rsidRDefault="009F24AA" w:rsidP="009F24AA">
      <w:pPr>
        <w:pStyle w:val="Textoindependiente21"/>
        <w:widowControl w:val="0"/>
        <w:overflowPunct/>
        <w:autoSpaceDE/>
        <w:ind w:firstLine="0"/>
        <w:textAlignment w:val="auto"/>
        <w:rPr>
          <w:rFonts w:ascii="Arial" w:hAnsi="Arial" w:cs="Arial"/>
          <w:b/>
          <w:sz w:val="24"/>
          <w:szCs w:val="24"/>
        </w:rPr>
      </w:pPr>
      <w:r w:rsidRPr="008A3AE4">
        <w:rPr>
          <w:rFonts w:ascii="Arial" w:hAnsi="Arial" w:cs="Arial"/>
          <w:b/>
          <w:sz w:val="24"/>
          <w:szCs w:val="24"/>
        </w:rPr>
        <w:t>8.3. El pago de la obligación reparatoria</w:t>
      </w:r>
    </w:p>
    <w:p w14:paraId="43537688" w14:textId="77777777" w:rsidR="009F24AA" w:rsidRPr="00C71878" w:rsidRDefault="009F24AA" w:rsidP="009F24AA">
      <w:pPr>
        <w:pStyle w:val="Textoindependiente21"/>
        <w:widowControl w:val="0"/>
        <w:overflowPunct/>
        <w:autoSpaceDE/>
        <w:ind w:firstLine="0"/>
        <w:textAlignment w:val="auto"/>
        <w:rPr>
          <w:rFonts w:ascii="Arial" w:hAnsi="Arial" w:cs="Arial"/>
          <w:sz w:val="28"/>
          <w:szCs w:val="28"/>
        </w:rPr>
      </w:pPr>
    </w:p>
    <w:p w14:paraId="73F7145F" w14:textId="77777777" w:rsidR="009F24AA" w:rsidRPr="008A3AE4" w:rsidRDefault="009F24AA" w:rsidP="009F24AA">
      <w:pPr>
        <w:spacing w:line="360" w:lineRule="auto"/>
        <w:jc w:val="both"/>
        <w:rPr>
          <w:rFonts w:ascii="Arial" w:hAnsi="Arial" w:cs="Arial"/>
        </w:rPr>
      </w:pPr>
      <w:r w:rsidRPr="008A3AE4">
        <w:rPr>
          <w:rFonts w:ascii="Arial" w:hAnsi="Arial" w:cs="Arial"/>
          <w:lang w:val="es-ES"/>
        </w:rPr>
        <w:t>Como tercer presupuesto p</w:t>
      </w:r>
      <w:r w:rsidRPr="008A3AE4">
        <w:rPr>
          <w:rFonts w:ascii="Arial" w:hAnsi="Arial" w:cs="Arial"/>
        </w:rPr>
        <w:t>ara que proceda la repetición, la entidad pública debe demostrar el pago efectivo de la suma de dinero que le hubiere sido impuesta por una condena judicial o que hubiere asumido en virtud de una conciliación o cualquier otra forma de terminación de conflictos.</w:t>
      </w:r>
    </w:p>
    <w:p w14:paraId="68D57FF6" w14:textId="77777777" w:rsidR="009F24AA" w:rsidRPr="00C71878" w:rsidRDefault="009F24AA" w:rsidP="009F24AA">
      <w:pPr>
        <w:spacing w:line="360" w:lineRule="auto"/>
        <w:jc w:val="both"/>
        <w:rPr>
          <w:rFonts w:ascii="Arial" w:hAnsi="Arial" w:cs="Arial"/>
          <w:sz w:val="28"/>
          <w:szCs w:val="28"/>
        </w:rPr>
      </w:pPr>
    </w:p>
    <w:p w14:paraId="619AFF85" w14:textId="77777777" w:rsidR="009F24AA" w:rsidRPr="008A3AE4" w:rsidRDefault="009F24AA" w:rsidP="009F24AA">
      <w:pPr>
        <w:spacing w:line="360" w:lineRule="auto"/>
        <w:ind w:right="51"/>
        <w:jc w:val="both"/>
        <w:rPr>
          <w:rFonts w:ascii="Arial" w:eastAsia="Arial" w:hAnsi="Arial" w:cs="Arial"/>
        </w:rPr>
      </w:pPr>
      <w:r w:rsidRPr="008A3AE4">
        <w:rPr>
          <w:rFonts w:ascii="Arial" w:eastAsia="Arial" w:hAnsi="Arial" w:cs="Arial"/>
        </w:rPr>
        <w:t xml:space="preserve">Para acreditar este requisito, en el caso </w:t>
      </w:r>
      <w:r w:rsidRPr="008A3AE4">
        <w:rPr>
          <w:rFonts w:ascii="Arial" w:eastAsia="Arial" w:hAnsi="Arial" w:cs="Arial"/>
          <w:i/>
        </w:rPr>
        <w:t xml:space="preserve">sub examine </w:t>
      </w:r>
      <w:r w:rsidRPr="008A3AE4">
        <w:rPr>
          <w:rFonts w:ascii="Arial" w:eastAsia="Arial" w:hAnsi="Arial" w:cs="Arial"/>
        </w:rPr>
        <w:t>la demandante aportó las siguientes pruebas:</w:t>
      </w:r>
    </w:p>
    <w:p w14:paraId="12497486" w14:textId="77777777" w:rsidR="009F24AA" w:rsidRPr="008A3AE4" w:rsidRDefault="009F24AA" w:rsidP="009F24AA">
      <w:pPr>
        <w:spacing w:line="360" w:lineRule="auto"/>
        <w:jc w:val="both"/>
        <w:rPr>
          <w:rFonts w:ascii="Arial" w:eastAsia="Arial" w:hAnsi="Arial" w:cs="Arial"/>
        </w:rPr>
      </w:pPr>
    </w:p>
    <w:p w14:paraId="2707FF0A" w14:textId="0B539DC7" w:rsidR="00493002" w:rsidRPr="008A3AE4" w:rsidRDefault="009F24AA" w:rsidP="009F24AA">
      <w:pPr>
        <w:spacing w:line="360" w:lineRule="auto"/>
        <w:ind w:right="51"/>
        <w:jc w:val="both"/>
        <w:rPr>
          <w:rFonts w:ascii="Arial" w:eastAsia="Arial" w:hAnsi="Arial" w:cs="Arial"/>
        </w:rPr>
      </w:pPr>
      <w:r w:rsidRPr="008A3AE4">
        <w:rPr>
          <w:rFonts w:ascii="Arial" w:eastAsia="Arial" w:hAnsi="Arial" w:cs="Arial"/>
        </w:rPr>
        <w:lastRenderedPageBreak/>
        <w:t xml:space="preserve">8.3.1. Copia de la Resolución No. </w:t>
      </w:r>
      <w:r w:rsidR="006148AA" w:rsidRPr="008A3AE4">
        <w:rPr>
          <w:rFonts w:ascii="Arial" w:eastAsia="Arial" w:hAnsi="Arial" w:cs="Arial"/>
        </w:rPr>
        <w:t>107 del 24 de febrero de 2014</w:t>
      </w:r>
      <w:r w:rsidR="00E05E8F" w:rsidRPr="008A3AE4">
        <w:rPr>
          <w:rStyle w:val="Refdenotaalpie"/>
          <w:rFonts w:ascii="Arial" w:eastAsia="Arial" w:hAnsi="Arial" w:cs="Arial"/>
        </w:rPr>
        <w:footnoteReference w:id="51"/>
      </w:r>
      <w:r w:rsidRPr="008A3AE4">
        <w:rPr>
          <w:rFonts w:ascii="Arial" w:eastAsia="Arial" w:hAnsi="Arial" w:cs="Arial"/>
        </w:rPr>
        <w:t xml:space="preserve">, mediante la cual </w:t>
      </w:r>
      <w:r w:rsidR="006148AA" w:rsidRPr="008A3AE4">
        <w:rPr>
          <w:rFonts w:ascii="Arial" w:eastAsia="Arial" w:hAnsi="Arial" w:cs="Arial"/>
        </w:rPr>
        <w:t xml:space="preserve">el </w:t>
      </w:r>
      <w:r w:rsidRPr="008A3AE4">
        <w:rPr>
          <w:rFonts w:ascii="Arial" w:eastAsia="Arial" w:hAnsi="Arial" w:cs="Arial"/>
        </w:rPr>
        <w:t>“</w:t>
      </w:r>
      <w:r w:rsidR="006148AA" w:rsidRPr="008A3AE4">
        <w:rPr>
          <w:rFonts w:ascii="Arial" w:eastAsia="Arial" w:hAnsi="Arial" w:cs="Arial"/>
          <w:i/>
          <w:iCs/>
        </w:rPr>
        <w:t>gerente de la gerencia corporativa de gestión humana y administrativa de la Empresa Acueducto y Alcantarillado de Bogotá E.S.P.</w:t>
      </w:r>
      <w:r w:rsidRPr="008A3AE4">
        <w:rPr>
          <w:rFonts w:ascii="Arial" w:eastAsia="Arial" w:hAnsi="Arial" w:cs="Arial"/>
          <w:i/>
          <w:iCs/>
        </w:rPr>
        <w:t>”</w:t>
      </w:r>
      <w:r w:rsidRPr="008A3AE4">
        <w:rPr>
          <w:rFonts w:ascii="Arial" w:eastAsia="Arial" w:hAnsi="Arial" w:cs="Arial"/>
        </w:rPr>
        <w:t xml:space="preserve">, en cumplimiento de la sentencia del </w:t>
      </w:r>
      <w:r w:rsidR="006148AA" w:rsidRPr="008A3AE4">
        <w:rPr>
          <w:rFonts w:ascii="Arial" w:eastAsia="Arial" w:hAnsi="Arial" w:cs="Arial"/>
        </w:rPr>
        <w:t>13 de noviembre de 2008 proferida por el Consejo de Estado</w:t>
      </w:r>
      <w:r w:rsidRPr="008A3AE4">
        <w:rPr>
          <w:rFonts w:ascii="Arial" w:eastAsia="Arial" w:hAnsi="Arial" w:cs="Arial"/>
        </w:rPr>
        <w:t>, reconoc</w:t>
      </w:r>
      <w:r w:rsidR="002546E8" w:rsidRPr="008A3AE4">
        <w:rPr>
          <w:rFonts w:ascii="Arial" w:eastAsia="Arial" w:hAnsi="Arial" w:cs="Arial"/>
        </w:rPr>
        <w:t>ió</w:t>
      </w:r>
      <w:r w:rsidRPr="008A3AE4">
        <w:rPr>
          <w:rFonts w:ascii="Arial" w:eastAsia="Arial" w:hAnsi="Arial" w:cs="Arial"/>
        </w:rPr>
        <w:t xml:space="preserve"> y orden</w:t>
      </w:r>
      <w:r w:rsidR="002546E8" w:rsidRPr="008A3AE4">
        <w:rPr>
          <w:rFonts w:ascii="Arial" w:eastAsia="Arial" w:hAnsi="Arial" w:cs="Arial"/>
        </w:rPr>
        <w:t>ó</w:t>
      </w:r>
      <w:r w:rsidRPr="008A3AE4">
        <w:rPr>
          <w:rFonts w:ascii="Arial" w:eastAsia="Arial" w:hAnsi="Arial" w:cs="Arial"/>
        </w:rPr>
        <w:t xml:space="preserve"> el pago</w:t>
      </w:r>
      <w:r w:rsidRPr="008A3AE4">
        <w:rPr>
          <w:rFonts w:ascii="Arial" w:eastAsia="Arial" w:hAnsi="Arial" w:cs="Arial"/>
          <w:i/>
          <w:iCs/>
        </w:rPr>
        <w:t xml:space="preserve"> </w:t>
      </w:r>
      <w:r w:rsidRPr="008A3AE4">
        <w:rPr>
          <w:rFonts w:ascii="Arial" w:eastAsia="Arial" w:hAnsi="Arial" w:cs="Arial"/>
        </w:rPr>
        <w:t>por la</w:t>
      </w:r>
      <w:r w:rsidRPr="008A3AE4">
        <w:rPr>
          <w:rFonts w:ascii="Arial" w:eastAsia="Arial" w:hAnsi="Arial" w:cs="Arial"/>
          <w:i/>
          <w:iCs/>
        </w:rPr>
        <w:t xml:space="preserve"> </w:t>
      </w:r>
      <w:r w:rsidRPr="008A3AE4">
        <w:rPr>
          <w:rFonts w:ascii="Arial" w:eastAsia="Arial" w:hAnsi="Arial" w:cs="Arial"/>
        </w:rPr>
        <w:t>suma de $</w:t>
      </w:r>
      <w:r w:rsidR="002836B7" w:rsidRPr="008A3AE4">
        <w:rPr>
          <w:rFonts w:ascii="Arial" w:eastAsia="Arial" w:hAnsi="Arial" w:cs="Arial"/>
        </w:rPr>
        <w:t>1.233.168.157</w:t>
      </w:r>
      <w:r w:rsidRPr="008A3AE4">
        <w:rPr>
          <w:rFonts w:ascii="Arial" w:eastAsia="Arial" w:hAnsi="Arial" w:cs="Arial"/>
        </w:rPr>
        <w:t xml:space="preserve"> a favor de </w:t>
      </w:r>
      <w:r w:rsidR="00D27BCC" w:rsidRPr="008A3AE4">
        <w:rPr>
          <w:rFonts w:ascii="Arial" w:eastAsia="Arial" w:hAnsi="Arial" w:cs="Arial"/>
        </w:rPr>
        <w:t>Ernesto Mauricio Restrep</w:t>
      </w:r>
      <w:r w:rsidR="00C83805" w:rsidRPr="008A3AE4">
        <w:rPr>
          <w:rFonts w:ascii="Arial" w:eastAsia="Arial" w:hAnsi="Arial" w:cs="Arial"/>
        </w:rPr>
        <w:t>o. De hecho,</w:t>
      </w:r>
      <w:r w:rsidR="00493002" w:rsidRPr="008A3AE4">
        <w:rPr>
          <w:rFonts w:ascii="Arial" w:eastAsia="Arial" w:hAnsi="Arial" w:cs="Arial"/>
        </w:rPr>
        <w:t xml:space="preserve"> en la citada resolución se discriminaron los valores antes y después de la indexación respectiva, </w:t>
      </w:r>
      <w:r w:rsidR="77D4D1D3" w:rsidRPr="008A3AE4">
        <w:rPr>
          <w:rFonts w:ascii="Arial" w:eastAsia="Arial" w:hAnsi="Arial" w:cs="Arial"/>
        </w:rPr>
        <w:t>así:</w:t>
      </w:r>
      <w:r w:rsidR="00493002" w:rsidRPr="008A3AE4">
        <w:rPr>
          <w:rFonts w:ascii="Arial" w:eastAsia="Arial" w:hAnsi="Arial" w:cs="Arial"/>
        </w:rPr>
        <w:t xml:space="preserve"> la suma de $1.316.616.804 por </w:t>
      </w:r>
      <w:r w:rsidR="2C460B8A" w:rsidRPr="008A3AE4">
        <w:rPr>
          <w:rFonts w:ascii="Arial" w:eastAsia="Arial" w:hAnsi="Arial" w:cs="Arial"/>
        </w:rPr>
        <w:t>concepto</w:t>
      </w:r>
      <w:r w:rsidR="00493002" w:rsidRPr="008A3AE4">
        <w:rPr>
          <w:rFonts w:ascii="Arial" w:eastAsia="Arial" w:hAnsi="Arial" w:cs="Arial"/>
        </w:rPr>
        <w:t xml:space="preserve"> de “</w:t>
      </w:r>
      <w:r w:rsidR="00493002" w:rsidRPr="008A3AE4">
        <w:rPr>
          <w:rFonts w:ascii="Arial" w:eastAsia="Arial" w:hAnsi="Arial" w:cs="Arial"/>
          <w:i/>
          <w:iCs/>
        </w:rPr>
        <w:t>sueldos, prestaciones y cesantías”</w:t>
      </w:r>
      <w:r w:rsidR="00493002" w:rsidRPr="008A3AE4">
        <w:rPr>
          <w:rFonts w:ascii="Arial" w:eastAsia="Arial" w:hAnsi="Arial" w:cs="Arial"/>
        </w:rPr>
        <w:t xml:space="preserve">, </w:t>
      </w:r>
      <w:r w:rsidR="4A3D6354" w:rsidRPr="008A3AE4">
        <w:rPr>
          <w:rFonts w:ascii="Arial" w:eastAsia="Arial" w:hAnsi="Arial" w:cs="Arial"/>
        </w:rPr>
        <w:t xml:space="preserve">monto </w:t>
      </w:r>
      <w:r w:rsidR="00C83805" w:rsidRPr="008A3AE4">
        <w:rPr>
          <w:rFonts w:ascii="Arial" w:eastAsia="Arial" w:hAnsi="Arial" w:cs="Arial"/>
        </w:rPr>
        <w:t xml:space="preserve">que </w:t>
      </w:r>
      <w:r w:rsidR="00493002" w:rsidRPr="008A3AE4">
        <w:rPr>
          <w:rFonts w:ascii="Arial" w:eastAsia="Arial" w:hAnsi="Arial" w:cs="Arial"/>
        </w:rPr>
        <w:t>indexad</w:t>
      </w:r>
      <w:r w:rsidR="7795B84B" w:rsidRPr="008A3AE4">
        <w:rPr>
          <w:rFonts w:ascii="Arial" w:eastAsia="Arial" w:hAnsi="Arial" w:cs="Arial"/>
        </w:rPr>
        <w:t>o</w:t>
      </w:r>
      <w:r w:rsidR="00493002" w:rsidRPr="008A3AE4">
        <w:rPr>
          <w:rFonts w:ascii="Arial" w:eastAsia="Arial" w:hAnsi="Arial" w:cs="Arial"/>
        </w:rPr>
        <w:t xml:space="preserve"> ascendía a $1</w:t>
      </w:r>
      <w:r w:rsidR="00C83805" w:rsidRPr="008A3AE4">
        <w:rPr>
          <w:rFonts w:ascii="Arial" w:eastAsia="Arial" w:hAnsi="Arial" w:cs="Arial"/>
        </w:rPr>
        <w:t>.</w:t>
      </w:r>
      <w:r w:rsidR="00493002" w:rsidRPr="008A3AE4">
        <w:rPr>
          <w:rFonts w:ascii="Arial" w:eastAsia="Arial" w:hAnsi="Arial" w:cs="Arial"/>
        </w:rPr>
        <w:t xml:space="preserve">342.910.419, </w:t>
      </w:r>
      <w:r w:rsidR="3C03122C" w:rsidRPr="008A3AE4">
        <w:rPr>
          <w:rFonts w:ascii="Arial" w:eastAsia="Arial" w:hAnsi="Arial" w:cs="Arial"/>
        </w:rPr>
        <w:t>menos</w:t>
      </w:r>
      <w:r w:rsidR="00493002" w:rsidRPr="008A3AE4">
        <w:rPr>
          <w:rFonts w:ascii="Arial" w:eastAsia="Arial" w:hAnsi="Arial" w:cs="Arial"/>
        </w:rPr>
        <w:t xml:space="preserve"> </w:t>
      </w:r>
      <w:r w:rsidR="22A50D67" w:rsidRPr="008A3AE4">
        <w:rPr>
          <w:rFonts w:ascii="Arial" w:eastAsia="Arial" w:hAnsi="Arial" w:cs="Arial"/>
        </w:rPr>
        <w:t xml:space="preserve">el </w:t>
      </w:r>
      <w:r w:rsidR="00493002" w:rsidRPr="008A3AE4">
        <w:rPr>
          <w:rFonts w:ascii="Arial" w:eastAsia="Arial" w:hAnsi="Arial" w:cs="Arial"/>
        </w:rPr>
        <w:t xml:space="preserve">descuento </w:t>
      </w:r>
      <w:r w:rsidR="0EBA9A05" w:rsidRPr="008A3AE4">
        <w:rPr>
          <w:rFonts w:ascii="Arial" w:eastAsia="Arial" w:hAnsi="Arial" w:cs="Arial"/>
        </w:rPr>
        <w:t xml:space="preserve">correspondiente a </w:t>
      </w:r>
      <w:r w:rsidR="00C83805" w:rsidRPr="008A3AE4">
        <w:rPr>
          <w:rFonts w:ascii="Arial" w:eastAsia="Arial" w:hAnsi="Arial" w:cs="Arial"/>
        </w:rPr>
        <w:t xml:space="preserve">retención en la fuente </w:t>
      </w:r>
      <w:r w:rsidR="241C0F55" w:rsidRPr="008A3AE4">
        <w:rPr>
          <w:rFonts w:ascii="Arial" w:eastAsia="Arial" w:hAnsi="Arial" w:cs="Arial"/>
        </w:rPr>
        <w:t>por</w:t>
      </w:r>
      <w:r w:rsidR="00493002" w:rsidRPr="008A3AE4">
        <w:rPr>
          <w:rFonts w:ascii="Arial" w:eastAsia="Arial" w:hAnsi="Arial" w:cs="Arial"/>
        </w:rPr>
        <w:t xml:space="preserve"> $249.145.723</w:t>
      </w:r>
      <w:r w:rsidR="0A90C9AD" w:rsidRPr="008A3AE4">
        <w:rPr>
          <w:rFonts w:ascii="Arial" w:eastAsia="Arial" w:hAnsi="Arial" w:cs="Arial"/>
        </w:rPr>
        <w:t>,</w:t>
      </w:r>
      <w:r w:rsidR="00493002" w:rsidRPr="008A3AE4">
        <w:rPr>
          <w:rFonts w:ascii="Arial" w:eastAsia="Arial" w:hAnsi="Arial" w:cs="Arial"/>
        </w:rPr>
        <w:t xml:space="preserve"> </w:t>
      </w:r>
      <w:r w:rsidR="65BF327A" w:rsidRPr="008A3AE4">
        <w:rPr>
          <w:rFonts w:ascii="Arial" w:eastAsia="Arial" w:hAnsi="Arial" w:cs="Arial"/>
        </w:rPr>
        <w:t>para</w:t>
      </w:r>
      <w:r w:rsidR="7632B77B" w:rsidRPr="008A3AE4">
        <w:rPr>
          <w:rFonts w:ascii="Arial" w:eastAsia="Arial" w:hAnsi="Arial" w:cs="Arial"/>
        </w:rPr>
        <w:t xml:space="preserve"> </w:t>
      </w:r>
      <w:r w:rsidR="00493002" w:rsidRPr="008A3AE4">
        <w:rPr>
          <w:rFonts w:ascii="Arial" w:eastAsia="Arial" w:hAnsi="Arial" w:cs="Arial"/>
        </w:rPr>
        <w:t>un valor neto a pagar de $1.083.764.696</w:t>
      </w:r>
      <w:r w:rsidR="00C83805" w:rsidRPr="008A3AE4">
        <w:rPr>
          <w:rFonts w:ascii="Arial" w:eastAsia="Arial" w:hAnsi="Arial" w:cs="Arial"/>
        </w:rPr>
        <w:t xml:space="preserve"> más $139.403.461 por “</w:t>
      </w:r>
      <w:r w:rsidR="00C83805" w:rsidRPr="008A3AE4">
        <w:rPr>
          <w:rFonts w:ascii="Arial" w:eastAsia="Arial" w:hAnsi="Arial" w:cs="Arial"/>
          <w:i/>
          <w:iCs/>
        </w:rPr>
        <w:t>valor indexado para pago de cesantías”</w:t>
      </w:r>
      <w:r w:rsidR="00C83805" w:rsidRPr="008A3AE4">
        <w:rPr>
          <w:rFonts w:ascii="Arial" w:eastAsia="Arial" w:hAnsi="Arial" w:cs="Arial"/>
        </w:rPr>
        <w:t>.</w:t>
      </w:r>
    </w:p>
    <w:p w14:paraId="5B8EBCBA" w14:textId="77777777" w:rsidR="00493002" w:rsidRPr="008A3AE4" w:rsidRDefault="00493002" w:rsidP="009F24AA">
      <w:pPr>
        <w:spacing w:line="360" w:lineRule="auto"/>
        <w:ind w:right="51"/>
        <w:jc w:val="both"/>
        <w:rPr>
          <w:rFonts w:ascii="Arial" w:eastAsia="Arial" w:hAnsi="Arial" w:cs="Arial"/>
        </w:rPr>
      </w:pPr>
    </w:p>
    <w:p w14:paraId="0DEB0B8F" w14:textId="77777777" w:rsidR="009F24AA" w:rsidRPr="008A3AE4" w:rsidRDefault="009F24AA" w:rsidP="009F24AA">
      <w:pPr>
        <w:spacing w:line="360" w:lineRule="auto"/>
        <w:ind w:right="51"/>
        <w:jc w:val="both"/>
        <w:rPr>
          <w:rFonts w:ascii="Arial" w:eastAsia="Arial" w:hAnsi="Arial" w:cs="Arial"/>
        </w:rPr>
      </w:pPr>
      <w:r w:rsidRPr="008A3AE4">
        <w:rPr>
          <w:rFonts w:ascii="Arial" w:eastAsia="Arial" w:hAnsi="Arial" w:cs="Arial"/>
        </w:rPr>
        <w:t xml:space="preserve">En ese sentido, la citada resolución resolvió: </w:t>
      </w:r>
    </w:p>
    <w:p w14:paraId="0D271437" w14:textId="77777777" w:rsidR="009F24AA" w:rsidRPr="008A3AE4" w:rsidRDefault="009F24AA" w:rsidP="009F24AA">
      <w:pPr>
        <w:spacing w:line="360" w:lineRule="auto"/>
        <w:ind w:right="51"/>
        <w:jc w:val="both"/>
        <w:rPr>
          <w:rFonts w:ascii="Arial" w:hAnsi="Arial" w:cs="Arial"/>
        </w:rPr>
      </w:pPr>
    </w:p>
    <w:p w14:paraId="2F3F3C5A" w14:textId="77777777" w:rsidR="00C83805" w:rsidRPr="008A3AE4" w:rsidRDefault="009F24AA" w:rsidP="00C83805">
      <w:pPr>
        <w:ind w:left="709" w:right="51"/>
        <w:jc w:val="both"/>
        <w:rPr>
          <w:rFonts w:ascii="Arial" w:eastAsia="Arial" w:hAnsi="Arial" w:cs="Arial"/>
          <w:i/>
          <w:sz w:val="22"/>
        </w:rPr>
      </w:pPr>
      <w:r w:rsidRPr="008A3AE4">
        <w:rPr>
          <w:rFonts w:ascii="Arial" w:eastAsia="Arial" w:hAnsi="Arial" w:cs="Arial"/>
          <w:sz w:val="22"/>
        </w:rPr>
        <w:t>“</w:t>
      </w:r>
      <w:r w:rsidRPr="008A3AE4">
        <w:rPr>
          <w:rFonts w:ascii="Arial" w:eastAsia="Arial" w:hAnsi="Arial" w:cs="Arial"/>
          <w:i/>
          <w:sz w:val="22"/>
        </w:rPr>
        <w:t xml:space="preserve">(…) </w:t>
      </w:r>
      <w:r w:rsidR="00C83805" w:rsidRPr="008A3AE4">
        <w:rPr>
          <w:rFonts w:ascii="Arial" w:eastAsia="Arial" w:hAnsi="Arial" w:cs="Arial"/>
          <w:i/>
          <w:sz w:val="22"/>
        </w:rPr>
        <w:t>Total sueldos, prestaciones y cesantías $1.316.616.804 (…). Valor indexado para pago (sueldos, bonificaciones y primas) $.1342.910.419 menos la retención en la fuente $249.145.723. Valor neto a pagar (sueldos, bonificaciones y primas) $1.093.764.696 más valor indexado para pago de cesantías $139.403.461 para un valor neto a pagar de $1.233.168.157.</w:t>
      </w:r>
    </w:p>
    <w:p w14:paraId="27FB0F48" w14:textId="77777777" w:rsidR="00C83805" w:rsidRPr="008A3AE4" w:rsidRDefault="00C83805" w:rsidP="00C83805">
      <w:pPr>
        <w:ind w:left="709" w:right="51"/>
        <w:jc w:val="both"/>
        <w:rPr>
          <w:rFonts w:ascii="Arial" w:eastAsia="Arial" w:hAnsi="Arial" w:cs="Arial"/>
          <w:i/>
          <w:sz w:val="22"/>
        </w:rPr>
      </w:pPr>
    </w:p>
    <w:p w14:paraId="6585F4AD" w14:textId="77777777" w:rsidR="00C83805" w:rsidRPr="008A3AE4" w:rsidRDefault="00C83805" w:rsidP="00C83805">
      <w:pPr>
        <w:ind w:left="709" w:right="51"/>
        <w:jc w:val="center"/>
        <w:rPr>
          <w:rFonts w:ascii="Arial" w:eastAsia="Arial" w:hAnsi="Arial" w:cs="Arial"/>
          <w:i/>
          <w:sz w:val="22"/>
        </w:rPr>
      </w:pPr>
      <w:r w:rsidRPr="008A3AE4">
        <w:rPr>
          <w:rFonts w:ascii="Arial" w:eastAsia="Arial" w:hAnsi="Arial" w:cs="Arial"/>
          <w:i/>
          <w:sz w:val="22"/>
        </w:rPr>
        <w:t>(…) Resuelve:</w:t>
      </w:r>
    </w:p>
    <w:p w14:paraId="5F08818A" w14:textId="77777777" w:rsidR="00C83805" w:rsidRPr="008A3AE4" w:rsidRDefault="00C83805" w:rsidP="00DF0809">
      <w:pPr>
        <w:ind w:left="709" w:right="51"/>
        <w:jc w:val="both"/>
        <w:rPr>
          <w:rFonts w:ascii="Arial" w:eastAsia="Arial" w:hAnsi="Arial" w:cs="Arial"/>
          <w:i/>
          <w:sz w:val="22"/>
        </w:rPr>
      </w:pPr>
    </w:p>
    <w:p w14:paraId="645E6C2A" w14:textId="77777777" w:rsidR="003218D2" w:rsidRPr="008A3AE4" w:rsidRDefault="009F24AA" w:rsidP="00DF0809">
      <w:pPr>
        <w:ind w:left="709" w:right="51"/>
        <w:jc w:val="both"/>
        <w:rPr>
          <w:rFonts w:ascii="Arial" w:eastAsia="Arial" w:hAnsi="Arial" w:cs="Arial"/>
          <w:i/>
          <w:sz w:val="22"/>
        </w:rPr>
      </w:pPr>
      <w:r w:rsidRPr="008A3AE4">
        <w:rPr>
          <w:rFonts w:ascii="Arial" w:eastAsia="Arial" w:hAnsi="Arial" w:cs="Arial"/>
          <w:i/>
          <w:sz w:val="22"/>
        </w:rPr>
        <w:t xml:space="preserve">Primero: </w:t>
      </w:r>
      <w:r w:rsidR="003218D2" w:rsidRPr="008A3AE4">
        <w:rPr>
          <w:rFonts w:ascii="Arial" w:eastAsia="Arial" w:hAnsi="Arial" w:cs="Arial"/>
          <w:i/>
          <w:sz w:val="22"/>
        </w:rPr>
        <w:t>En cumplimiento a la sentencia del 13 de noviembre 2008 proferida por el Tribunal Administrativo de Cundinamarca - Sección Segunda - Subsección "D", la cual fue confirmada por la sentencia del 13 de junio de 2013 del Consejo de Estado - Sala de lo Contencioso Administrativo - Sección Segunda - Subsección A dentro del proceso interpuesto por Ernesto Mauricio Restrepo Verswyvel contra la E.A.B.-ESP. reconocer y ordenar pagar a su favor la suma de MIL DOSCIENTOS TREINTA Y TRES MILLONES CIENTO SESENTA Y OCHO MIL CIENTO CINCUENTA Y SIETE PESOS</w:t>
      </w:r>
      <w:r w:rsidR="00DF0809" w:rsidRPr="008A3AE4">
        <w:rPr>
          <w:rFonts w:ascii="Arial" w:eastAsia="Arial" w:hAnsi="Arial" w:cs="Arial"/>
          <w:i/>
          <w:sz w:val="22"/>
        </w:rPr>
        <w:t xml:space="preserve"> </w:t>
      </w:r>
      <w:r w:rsidR="003218D2" w:rsidRPr="008A3AE4">
        <w:rPr>
          <w:rFonts w:ascii="Arial" w:eastAsia="Arial" w:hAnsi="Arial" w:cs="Arial"/>
          <w:i/>
          <w:sz w:val="22"/>
        </w:rPr>
        <w:t xml:space="preserve">($1.233.168.157) M/CTE, por concepto de salarios, prestaciones sociales y </w:t>
      </w:r>
      <w:r w:rsidR="00DF0809" w:rsidRPr="008A3AE4">
        <w:rPr>
          <w:rFonts w:ascii="Arial" w:eastAsia="Arial" w:hAnsi="Arial" w:cs="Arial"/>
          <w:i/>
          <w:sz w:val="22"/>
        </w:rPr>
        <w:t>cesantías</w:t>
      </w:r>
      <w:r w:rsidR="003218D2" w:rsidRPr="008A3AE4">
        <w:rPr>
          <w:rFonts w:ascii="Arial" w:eastAsia="Arial" w:hAnsi="Arial" w:cs="Arial"/>
          <w:i/>
          <w:sz w:val="22"/>
        </w:rPr>
        <w:t xml:space="preserve"> junto con los incrementos respectivos dejados de devengar desde el 10 de diciembre de 2005 hasta el 6 de febrero de 2014, debidamente indexados y</w:t>
      </w:r>
      <w:r w:rsidR="00DF0809" w:rsidRPr="008A3AE4">
        <w:rPr>
          <w:rFonts w:ascii="Arial" w:eastAsia="Arial" w:hAnsi="Arial" w:cs="Arial"/>
          <w:i/>
          <w:sz w:val="22"/>
        </w:rPr>
        <w:t xml:space="preserve"> </w:t>
      </w:r>
      <w:r w:rsidR="003218D2" w:rsidRPr="008A3AE4">
        <w:rPr>
          <w:rFonts w:ascii="Arial" w:eastAsia="Arial" w:hAnsi="Arial" w:cs="Arial"/>
          <w:i/>
          <w:sz w:val="22"/>
        </w:rPr>
        <w:t>actualizados</w:t>
      </w:r>
      <w:r w:rsidR="00DF0809" w:rsidRPr="008A3AE4">
        <w:rPr>
          <w:rFonts w:ascii="Arial" w:eastAsia="Arial" w:hAnsi="Arial" w:cs="Arial"/>
          <w:i/>
          <w:sz w:val="22"/>
        </w:rPr>
        <w:t>”.</w:t>
      </w:r>
    </w:p>
    <w:p w14:paraId="156869B7" w14:textId="77777777" w:rsidR="003218D2" w:rsidRPr="00C71878" w:rsidRDefault="003218D2" w:rsidP="005A3762">
      <w:pPr>
        <w:spacing w:line="360" w:lineRule="auto"/>
        <w:ind w:left="709" w:right="51"/>
        <w:jc w:val="both"/>
        <w:rPr>
          <w:rFonts w:ascii="Arial" w:eastAsia="Arial" w:hAnsi="Arial" w:cs="Arial"/>
          <w:i/>
          <w:color w:val="FF0000"/>
          <w:sz w:val="32"/>
          <w:szCs w:val="32"/>
        </w:rPr>
      </w:pPr>
    </w:p>
    <w:p w14:paraId="61AC5EE1" w14:textId="5A4C733E" w:rsidR="005A3762" w:rsidRPr="008A3AE4" w:rsidRDefault="005A3762" w:rsidP="005A3762">
      <w:pPr>
        <w:spacing w:line="360" w:lineRule="auto"/>
        <w:ind w:right="51"/>
        <w:jc w:val="both"/>
        <w:rPr>
          <w:rFonts w:ascii="Arial" w:eastAsia="Arial" w:hAnsi="Arial" w:cs="Arial"/>
        </w:rPr>
      </w:pPr>
      <w:r w:rsidRPr="008A3AE4">
        <w:rPr>
          <w:rFonts w:ascii="Arial" w:eastAsia="Arial" w:hAnsi="Arial" w:cs="Arial"/>
        </w:rPr>
        <w:t>8.3.</w:t>
      </w:r>
      <w:r w:rsidR="00E05E8F" w:rsidRPr="008A3AE4">
        <w:rPr>
          <w:rFonts w:ascii="Arial" w:eastAsia="Arial" w:hAnsi="Arial" w:cs="Arial"/>
        </w:rPr>
        <w:t>2</w:t>
      </w:r>
      <w:r w:rsidRPr="008A3AE4">
        <w:rPr>
          <w:rFonts w:ascii="Arial" w:eastAsia="Arial" w:hAnsi="Arial" w:cs="Arial"/>
        </w:rPr>
        <w:t>. Copia de la Resolución No. 1147 del 11 de diciembre de 2014</w:t>
      </w:r>
      <w:r w:rsidR="00E05E8F" w:rsidRPr="008A3AE4">
        <w:rPr>
          <w:rStyle w:val="Refdenotaalpie"/>
          <w:rFonts w:ascii="Arial" w:eastAsia="Arial" w:hAnsi="Arial" w:cs="Arial"/>
        </w:rPr>
        <w:footnoteReference w:id="52"/>
      </w:r>
      <w:r w:rsidRPr="008A3AE4">
        <w:rPr>
          <w:rFonts w:ascii="Arial" w:eastAsia="Arial" w:hAnsi="Arial" w:cs="Arial"/>
        </w:rPr>
        <w:t>, mediante la cual l</w:t>
      </w:r>
      <w:r w:rsidR="003F0A18" w:rsidRPr="008A3AE4">
        <w:rPr>
          <w:rFonts w:ascii="Arial" w:eastAsia="Arial" w:hAnsi="Arial" w:cs="Arial"/>
        </w:rPr>
        <w:t>a</w:t>
      </w:r>
      <w:r w:rsidRPr="008A3AE4">
        <w:rPr>
          <w:rFonts w:ascii="Arial" w:eastAsia="Arial" w:hAnsi="Arial" w:cs="Arial"/>
        </w:rPr>
        <w:t xml:space="preserve"> “</w:t>
      </w:r>
      <w:r w:rsidRPr="008A3AE4">
        <w:rPr>
          <w:rFonts w:ascii="Arial" w:eastAsia="Arial" w:hAnsi="Arial" w:cs="Arial"/>
          <w:i/>
          <w:iCs/>
        </w:rPr>
        <w:t>gerente de la gerencia corporativa de gestión humana y administrativa de la Empresa Acueducto y Alcantarillado de Bogotá E.S.P.”</w:t>
      </w:r>
      <w:r w:rsidRPr="008A3AE4">
        <w:rPr>
          <w:rFonts w:ascii="Arial" w:eastAsia="Arial" w:hAnsi="Arial" w:cs="Arial"/>
        </w:rPr>
        <w:t xml:space="preserve"> adicionó la Resolución 107 del 24 de febrero de 2014</w:t>
      </w:r>
      <w:r w:rsidR="00E05E8F" w:rsidRPr="008A3AE4">
        <w:rPr>
          <w:rFonts w:ascii="Arial" w:eastAsia="Arial" w:hAnsi="Arial" w:cs="Arial"/>
        </w:rPr>
        <w:t>,</w:t>
      </w:r>
      <w:r w:rsidR="0077364A" w:rsidRPr="008A3AE4">
        <w:rPr>
          <w:rFonts w:ascii="Arial" w:eastAsia="Arial" w:hAnsi="Arial" w:cs="Arial"/>
        </w:rPr>
        <w:t xml:space="preserve"> con el fin de reconocer y ordenar el pago de la suma de $188.004.007 a Colpensiones por concepto de “</w:t>
      </w:r>
      <w:r w:rsidR="0077364A" w:rsidRPr="008A3AE4">
        <w:rPr>
          <w:rFonts w:ascii="Arial" w:eastAsia="Arial" w:hAnsi="Arial" w:cs="Arial"/>
          <w:i/>
          <w:iCs/>
        </w:rPr>
        <w:t>aportes para pensión del señor Ernesto Mauricio Restrepo”</w:t>
      </w:r>
      <w:r w:rsidRPr="008A3AE4">
        <w:rPr>
          <w:rFonts w:ascii="Arial" w:eastAsia="Arial" w:hAnsi="Arial" w:cs="Arial"/>
        </w:rPr>
        <w:t>.</w:t>
      </w:r>
    </w:p>
    <w:p w14:paraId="7BF5B067" w14:textId="77777777" w:rsidR="00E05E8F" w:rsidRPr="008A3AE4" w:rsidRDefault="00E05E8F" w:rsidP="005A3762">
      <w:pPr>
        <w:spacing w:line="360" w:lineRule="auto"/>
        <w:ind w:right="51"/>
        <w:jc w:val="both"/>
        <w:rPr>
          <w:rFonts w:ascii="Arial" w:eastAsia="Arial" w:hAnsi="Arial" w:cs="Arial"/>
        </w:rPr>
      </w:pPr>
    </w:p>
    <w:p w14:paraId="660BEB0E" w14:textId="21F88471" w:rsidR="00B34E79" w:rsidRPr="008A3AE4" w:rsidRDefault="00E05E8F" w:rsidP="00E05E8F">
      <w:pPr>
        <w:spacing w:line="360" w:lineRule="auto"/>
        <w:ind w:right="51"/>
        <w:jc w:val="both"/>
        <w:rPr>
          <w:rFonts w:ascii="Arial" w:eastAsia="Arial" w:hAnsi="Arial" w:cs="Arial"/>
          <w:lang w:val="es-ES"/>
        </w:rPr>
      </w:pPr>
      <w:r w:rsidRPr="008A3AE4">
        <w:rPr>
          <w:rFonts w:ascii="Arial" w:eastAsia="Arial" w:hAnsi="Arial" w:cs="Arial"/>
        </w:rPr>
        <w:lastRenderedPageBreak/>
        <w:t xml:space="preserve">8.3.3. </w:t>
      </w:r>
      <w:r w:rsidR="001027D0" w:rsidRPr="008A3AE4">
        <w:rPr>
          <w:rFonts w:ascii="Arial" w:eastAsia="Arial" w:hAnsi="Arial" w:cs="Arial"/>
        </w:rPr>
        <w:t>Copia de la Resolución No. 1169 del 18 de diciembre de 2014</w:t>
      </w:r>
      <w:r w:rsidR="001027D0" w:rsidRPr="008A3AE4">
        <w:rPr>
          <w:rStyle w:val="Refdenotaalpie"/>
          <w:rFonts w:ascii="Arial" w:eastAsia="Arial" w:hAnsi="Arial" w:cs="Arial"/>
        </w:rPr>
        <w:footnoteReference w:id="53"/>
      </w:r>
      <w:r w:rsidR="001027D0" w:rsidRPr="008A3AE4">
        <w:rPr>
          <w:rFonts w:ascii="Arial" w:eastAsia="Arial" w:hAnsi="Arial" w:cs="Arial"/>
        </w:rPr>
        <w:t>, mediante la cual l</w:t>
      </w:r>
      <w:r w:rsidR="003F0A18" w:rsidRPr="008A3AE4">
        <w:rPr>
          <w:rFonts w:ascii="Arial" w:eastAsia="Arial" w:hAnsi="Arial" w:cs="Arial"/>
        </w:rPr>
        <w:t>a</w:t>
      </w:r>
      <w:r w:rsidR="001027D0" w:rsidRPr="008A3AE4">
        <w:rPr>
          <w:rFonts w:ascii="Arial" w:eastAsia="Arial" w:hAnsi="Arial" w:cs="Arial"/>
        </w:rPr>
        <w:t xml:space="preserve"> “</w:t>
      </w:r>
      <w:r w:rsidR="001027D0" w:rsidRPr="008A3AE4">
        <w:rPr>
          <w:rFonts w:ascii="Arial" w:eastAsia="Arial" w:hAnsi="Arial" w:cs="Arial"/>
          <w:i/>
          <w:iCs/>
        </w:rPr>
        <w:t>gerente de la gerencia corporativa de gestión humana y administrativa de la Empresa Acueducto y Alcantarillado de Bogotá E.S.P.”</w:t>
      </w:r>
      <w:r w:rsidR="001027D0" w:rsidRPr="008A3AE4">
        <w:rPr>
          <w:rFonts w:ascii="Arial" w:eastAsia="Arial" w:hAnsi="Arial" w:cs="Arial"/>
        </w:rPr>
        <w:t xml:space="preserve"> adicionó la Resolución 107 del 24 de febrero de 2014, con el fin de reconocer y ordenar el pago de la suma de $105.202.000 al fondo de pensiones y cesantías Porvenir por concepto de “</w:t>
      </w:r>
      <w:r w:rsidR="001027D0" w:rsidRPr="008A3AE4">
        <w:rPr>
          <w:rFonts w:ascii="Arial" w:eastAsia="Arial" w:hAnsi="Arial" w:cs="Arial"/>
          <w:i/>
          <w:iCs/>
        </w:rPr>
        <w:t>aportes para pensión del señor Ernesto Mauricio Restrepo”</w:t>
      </w:r>
      <w:r w:rsidR="0006478A" w:rsidRPr="008A3AE4">
        <w:rPr>
          <w:rFonts w:ascii="Arial" w:eastAsia="Arial" w:hAnsi="Arial" w:cs="Arial"/>
        </w:rPr>
        <w:t xml:space="preserve">, suma de la cual </w:t>
      </w:r>
      <w:r w:rsidR="0006478A" w:rsidRPr="008A3AE4">
        <w:rPr>
          <w:rFonts w:ascii="Arial" w:hAnsi="Arial" w:cs="Arial"/>
          <w:lang w:val="es-ES"/>
        </w:rPr>
        <w:t>$31.838.800 corresponde a capital y $73.363.200 a intereses de mora.</w:t>
      </w:r>
    </w:p>
    <w:p w14:paraId="55FDB758" w14:textId="77777777" w:rsidR="00903061" w:rsidRPr="008A3AE4" w:rsidRDefault="00903061" w:rsidP="00E05E8F">
      <w:pPr>
        <w:spacing w:line="360" w:lineRule="auto"/>
        <w:ind w:right="51"/>
        <w:jc w:val="both"/>
        <w:rPr>
          <w:rFonts w:ascii="Arial" w:eastAsia="Arial" w:hAnsi="Arial" w:cs="Arial"/>
          <w:lang w:val="es-ES"/>
        </w:rPr>
      </w:pPr>
    </w:p>
    <w:p w14:paraId="3A3DE531" w14:textId="2C9E31BB" w:rsidR="0022705F" w:rsidRPr="008A3AE4" w:rsidRDefault="0022705F" w:rsidP="00E05E8F">
      <w:pPr>
        <w:spacing w:line="360" w:lineRule="auto"/>
        <w:ind w:right="51"/>
        <w:jc w:val="both"/>
        <w:rPr>
          <w:rFonts w:ascii="Arial" w:eastAsia="Arial" w:hAnsi="Arial" w:cs="Arial"/>
        </w:rPr>
      </w:pPr>
      <w:r w:rsidRPr="008A3AE4">
        <w:rPr>
          <w:rFonts w:ascii="Arial" w:eastAsia="Arial" w:hAnsi="Arial" w:cs="Arial"/>
        </w:rPr>
        <w:t>8.3.4.</w:t>
      </w:r>
      <w:r w:rsidR="001871AF" w:rsidRPr="008A3AE4">
        <w:rPr>
          <w:rFonts w:ascii="Arial" w:eastAsia="Arial" w:hAnsi="Arial" w:cs="Arial"/>
        </w:rPr>
        <w:t xml:space="preserve"> Copia de la Resolución No. 94 del 19 de febrero de 2015</w:t>
      </w:r>
      <w:r w:rsidR="001871AF" w:rsidRPr="008A3AE4">
        <w:rPr>
          <w:rStyle w:val="Refdenotaalpie"/>
          <w:rFonts w:ascii="Arial" w:eastAsia="Arial" w:hAnsi="Arial" w:cs="Arial"/>
        </w:rPr>
        <w:footnoteReference w:id="54"/>
      </w:r>
      <w:r w:rsidR="001871AF" w:rsidRPr="008A3AE4">
        <w:rPr>
          <w:rFonts w:ascii="Arial" w:eastAsia="Arial" w:hAnsi="Arial" w:cs="Arial"/>
        </w:rPr>
        <w:t>, mediante la cual l</w:t>
      </w:r>
      <w:r w:rsidR="003F0A18" w:rsidRPr="008A3AE4">
        <w:rPr>
          <w:rFonts w:ascii="Arial" w:eastAsia="Arial" w:hAnsi="Arial" w:cs="Arial"/>
        </w:rPr>
        <w:t>a</w:t>
      </w:r>
      <w:r w:rsidR="001871AF" w:rsidRPr="008A3AE4">
        <w:rPr>
          <w:rFonts w:ascii="Arial" w:eastAsia="Arial" w:hAnsi="Arial" w:cs="Arial"/>
        </w:rPr>
        <w:t xml:space="preserve"> “</w:t>
      </w:r>
      <w:r w:rsidR="001871AF" w:rsidRPr="008A3AE4">
        <w:rPr>
          <w:rFonts w:ascii="Arial" w:eastAsia="Arial" w:hAnsi="Arial" w:cs="Arial"/>
          <w:i/>
          <w:iCs/>
        </w:rPr>
        <w:t>gerente de la gerencia corporativa de gestión humana y administrativa de la Empresa Acueducto y Alcantarillado de Bogotá E.S.P.”</w:t>
      </w:r>
      <w:r w:rsidR="001871AF" w:rsidRPr="008A3AE4">
        <w:rPr>
          <w:rFonts w:ascii="Arial" w:eastAsia="Arial" w:hAnsi="Arial" w:cs="Arial"/>
        </w:rPr>
        <w:t xml:space="preserve"> adicionó la Resolución </w:t>
      </w:r>
      <w:r w:rsidR="003F0A18" w:rsidRPr="008A3AE4">
        <w:rPr>
          <w:rFonts w:ascii="Arial" w:eastAsia="Arial" w:hAnsi="Arial" w:cs="Arial"/>
        </w:rPr>
        <w:t>1169 del 18 de diciembre de 2014</w:t>
      </w:r>
      <w:r w:rsidR="001871AF" w:rsidRPr="008A3AE4">
        <w:rPr>
          <w:rFonts w:ascii="Arial" w:eastAsia="Arial" w:hAnsi="Arial" w:cs="Arial"/>
        </w:rPr>
        <w:t>, con el fin de reconocer y ordenar el pago de la suma de $</w:t>
      </w:r>
      <w:r w:rsidR="00B34F7E" w:rsidRPr="008A3AE4">
        <w:rPr>
          <w:rFonts w:ascii="Arial" w:eastAsia="Arial" w:hAnsi="Arial" w:cs="Arial"/>
        </w:rPr>
        <w:t>3.767.700</w:t>
      </w:r>
      <w:r w:rsidR="001871AF" w:rsidRPr="008A3AE4">
        <w:rPr>
          <w:rFonts w:ascii="Arial" w:eastAsia="Arial" w:hAnsi="Arial" w:cs="Arial"/>
        </w:rPr>
        <w:t xml:space="preserve"> al fondo de pensiones y cesantías Porvenir por concepto de “</w:t>
      </w:r>
      <w:r w:rsidR="001871AF" w:rsidRPr="008A3AE4">
        <w:rPr>
          <w:rFonts w:ascii="Arial" w:eastAsia="Arial" w:hAnsi="Arial" w:cs="Arial"/>
          <w:i/>
          <w:iCs/>
        </w:rPr>
        <w:t>aportes para pensión del señor Ernesto Mauricio Restrepo”</w:t>
      </w:r>
      <w:r w:rsidR="00D71E2E" w:rsidRPr="008A3AE4">
        <w:rPr>
          <w:rFonts w:ascii="Arial" w:eastAsia="Arial" w:hAnsi="Arial" w:cs="Arial"/>
        </w:rPr>
        <w:t xml:space="preserve">, suma de la cual </w:t>
      </w:r>
      <w:r w:rsidR="00D71E2E" w:rsidRPr="008A3AE4">
        <w:rPr>
          <w:rFonts w:ascii="Arial" w:hAnsi="Arial" w:cs="Arial"/>
          <w:lang w:val="es-ES"/>
        </w:rPr>
        <w:t>$1.063.600 corresponde a capital y $2.704.100 a intereses de mora.</w:t>
      </w:r>
    </w:p>
    <w:p w14:paraId="37A1C84E" w14:textId="77777777" w:rsidR="000B5D64" w:rsidRPr="008A3AE4" w:rsidRDefault="000B5D64" w:rsidP="009F24AA">
      <w:pPr>
        <w:spacing w:line="360" w:lineRule="auto"/>
        <w:ind w:right="51"/>
        <w:jc w:val="both"/>
        <w:rPr>
          <w:rFonts w:ascii="Arial" w:eastAsia="Arial" w:hAnsi="Arial" w:cs="Arial"/>
        </w:rPr>
      </w:pPr>
    </w:p>
    <w:p w14:paraId="548E1F4B" w14:textId="5F61C6FB" w:rsidR="00B92C7A" w:rsidRPr="008A3AE4" w:rsidRDefault="00CF7156" w:rsidP="009F24AA">
      <w:pPr>
        <w:spacing w:line="360" w:lineRule="auto"/>
        <w:ind w:right="51"/>
        <w:jc w:val="both"/>
        <w:rPr>
          <w:rFonts w:ascii="Arial" w:hAnsi="Arial" w:cs="Arial"/>
        </w:rPr>
      </w:pPr>
      <w:r w:rsidRPr="008A3AE4">
        <w:rPr>
          <w:rFonts w:ascii="Arial" w:eastAsia="Arial" w:hAnsi="Arial" w:cs="Arial"/>
        </w:rPr>
        <w:t>8.3.</w:t>
      </w:r>
      <w:r w:rsidR="000C621A" w:rsidRPr="008A3AE4">
        <w:rPr>
          <w:rFonts w:ascii="Arial" w:eastAsia="Arial" w:hAnsi="Arial" w:cs="Arial"/>
        </w:rPr>
        <w:t>5</w:t>
      </w:r>
      <w:r w:rsidRPr="008A3AE4">
        <w:rPr>
          <w:rFonts w:ascii="Arial" w:eastAsia="Arial" w:hAnsi="Arial" w:cs="Arial"/>
        </w:rPr>
        <w:t>.</w:t>
      </w:r>
      <w:r w:rsidR="009B35A5" w:rsidRPr="008A3AE4">
        <w:rPr>
          <w:rFonts w:ascii="Arial" w:eastAsia="Arial" w:hAnsi="Arial" w:cs="Arial"/>
        </w:rPr>
        <w:t xml:space="preserve"> Copia de la certificación del</w:t>
      </w:r>
      <w:r w:rsidR="006148AA" w:rsidRPr="008A3AE4">
        <w:rPr>
          <w:rFonts w:ascii="Arial" w:hAnsi="Arial" w:cs="Arial"/>
        </w:rPr>
        <w:t xml:space="preserve"> </w:t>
      </w:r>
      <w:r w:rsidR="009B35A5" w:rsidRPr="008A3AE4">
        <w:rPr>
          <w:rFonts w:ascii="Arial" w:hAnsi="Arial" w:cs="Arial"/>
        </w:rPr>
        <w:t>3</w:t>
      </w:r>
      <w:r w:rsidR="006148AA" w:rsidRPr="008A3AE4">
        <w:rPr>
          <w:rFonts w:ascii="Arial" w:hAnsi="Arial" w:cs="Arial"/>
        </w:rPr>
        <w:t xml:space="preserve">0 de </w:t>
      </w:r>
      <w:r w:rsidR="009B35A5" w:rsidRPr="008A3AE4">
        <w:rPr>
          <w:rFonts w:ascii="Arial" w:hAnsi="Arial" w:cs="Arial"/>
        </w:rPr>
        <w:t>enero de 2017</w:t>
      </w:r>
      <w:r w:rsidR="006148AA" w:rsidRPr="008A3AE4">
        <w:rPr>
          <w:rFonts w:ascii="Arial" w:hAnsi="Arial" w:cs="Arial"/>
        </w:rPr>
        <w:t>,</w:t>
      </w:r>
      <w:r w:rsidR="009B35A5" w:rsidRPr="008A3AE4">
        <w:rPr>
          <w:rFonts w:ascii="Arial" w:hAnsi="Arial" w:cs="Arial"/>
        </w:rPr>
        <w:t xml:space="preserve"> mediante la cual </w:t>
      </w:r>
      <w:r w:rsidR="00D85B87" w:rsidRPr="008A3AE4">
        <w:rPr>
          <w:rFonts w:ascii="Arial" w:hAnsi="Arial" w:cs="Arial"/>
        </w:rPr>
        <w:t>Hugo Alfredo Garzón Acuña, en calidad de</w:t>
      </w:r>
      <w:r w:rsidR="009B35A5" w:rsidRPr="008A3AE4">
        <w:rPr>
          <w:rFonts w:ascii="Arial" w:hAnsi="Arial" w:cs="Arial"/>
        </w:rPr>
        <w:t xml:space="preserve"> </w:t>
      </w:r>
      <w:r w:rsidR="00D85B87" w:rsidRPr="008A3AE4">
        <w:rPr>
          <w:rFonts w:ascii="Arial" w:hAnsi="Arial" w:cs="Arial"/>
        </w:rPr>
        <w:t>“</w:t>
      </w:r>
      <w:r w:rsidR="009B35A5" w:rsidRPr="008A3AE4">
        <w:rPr>
          <w:rFonts w:ascii="Arial" w:hAnsi="Arial" w:cs="Arial"/>
          <w:i/>
          <w:iCs/>
        </w:rPr>
        <w:t>pagador</w:t>
      </w:r>
      <w:r w:rsidR="00D85B87" w:rsidRPr="008A3AE4">
        <w:rPr>
          <w:rFonts w:ascii="Arial" w:hAnsi="Arial" w:cs="Arial"/>
        </w:rPr>
        <w:t xml:space="preserve">” de la empresa de </w:t>
      </w:r>
      <w:r w:rsidR="00D85B87" w:rsidRPr="008A3AE4">
        <w:rPr>
          <w:rFonts w:ascii="Arial" w:eastAsia="Arial" w:hAnsi="Arial" w:cs="Arial"/>
        </w:rPr>
        <w:t xml:space="preserve">Acueducto y Alcantarillado de Bogotá </w:t>
      </w:r>
      <w:r w:rsidR="00D85B87" w:rsidRPr="008A3AE4">
        <w:rPr>
          <w:rFonts w:ascii="Arial" w:hAnsi="Arial" w:cs="Arial"/>
        </w:rPr>
        <w:t>E.S.P.</w:t>
      </w:r>
      <w:r w:rsidR="0F65933A" w:rsidRPr="008A3AE4">
        <w:rPr>
          <w:rFonts w:ascii="Arial" w:hAnsi="Arial" w:cs="Arial"/>
        </w:rPr>
        <w:t>,</w:t>
      </w:r>
      <w:r w:rsidR="00D85B87" w:rsidRPr="008A3AE4">
        <w:rPr>
          <w:rFonts w:ascii="Arial" w:hAnsi="Arial" w:cs="Arial"/>
        </w:rPr>
        <w:t xml:space="preserve"> h</w:t>
      </w:r>
      <w:r w:rsidR="005D1B0B" w:rsidRPr="008A3AE4">
        <w:rPr>
          <w:rFonts w:ascii="Arial" w:hAnsi="Arial" w:cs="Arial"/>
        </w:rPr>
        <w:t>izo</w:t>
      </w:r>
      <w:r w:rsidR="00D85B87" w:rsidRPr="008A3AE4">
        <w:rPr>
          <w:rFonts w:ascii="Arial" w:hAnsi="Arial" w:cs="Arial"/>
        </w:rPr>
        <w:t xml:space="preserve"> constar que dicha entidad pagó la totalidad de la suma adeudada a Ernesto Mauricio Restrepo en virtud de la condena impuesta por el Consejo de Estado mediante sentencia del 13 de junio de 2013</w:t>
      </w:r>
      <w:r w:rsidR="005D1B0B" w:rsidRPr="008A3AE4">
        <w:rPr>
          <w:rFonts w:ascii="Arial" w:hAnsi="Arial" w:cs="Arial"/>
        </w:rPr>
        <w:t>,</w:t>
      </w:r>
      <w:r w:rsidR="00F17D6D" w:rsidRPr="008A3AE4">
        <w:rPr>
          <w:rFonts w:ascii="Arial" w:hAnsi="Arial" w:cs="Arial"/>
        </w:rPr>
        <w:t xml:space="preserve"> esto es, la suma de $</w:t>
      </w:r>
      <w:r w:rsidR="001370E2" w:rsidRPr="008A3AE4">
        <w:rPr>
          <w:rFonts w:ascii="Arial" w:eastAsia="Arial" w:hAnsi="Arial" w:cs="Arial"/>
        </w:rPr>
        <w:t xml:space="preserve">1.548.109.186, </w:t>
      </w:r>
      <w:r w:rsidR="006148AA" w:rsidRPr="008A3AE4">
        <w:rPr>
          <w:rFonts w:ascii="Arial" w:hAnsi="Arial" w:cs="Arial"/>
        </w:rPr>
        <w:t xml:space="preserve">según da cuenta copia de la </w:t>
      </w:r>
      <w:r w:rsidR="005D1B0B" w:rsidRPr="008A3AE4">
        <w:rPr>
          <w:rFonts w:ascii="Arial" w:hAnsi="Arial" w:cs="Arial"/>
        </w:rPr>
        <w:t>referida certificación</w:t>
      </w:r>
      <w:r w:rsidR="006148AA" w:rsidRPr="008A3AE4">
        <w:rPr>
          <w:rStyle w:val="Refdenotaalpie"/>
          <w:rFonts w:ascii="Arial" w:hAnsi="Arial" w:cs="Arial"/>
        </w:rPr>
        <w:footnoteReference w:id="55"/>
      </w:r>
      <w:r w:rsidR="005D1B0B" w:rsidRPr="008A3AE4">
        <w:rPr>
          <w:rFonts w:ascii="Arial" w:hAnsi="Arial" w:cs="Arial"/>
        </w:rPr>
        <w:t>, cuyo contenido es el siguiente:</w:t>
      </w:r>
    </w:p>
    <w:p w14:paraId="77C7EEC1" w14:textId="77777777" w:rsidR="001370E2" w:rsidRPr="008A3AE4" w:rsidRDefault="001370E2" w:rsidP="009F24AA">
      <w:pPr>
        <w:spacing w:line="360" w:lineRule="auto"/>
        <w:ind w:right="51"/>
        <w:jc w:val="both"/>
        <w:rPr>
          <w:rFonts w:ascii="Arial" w:hAnsi="Arial" w:cs="Arial"/>
        </w:rPr>
      </w:pPr>
    </w:p>
    <w:p w14:paraId="4C1F6B75" w14:textId="77777777" w:rsidR="001370E2" w:rsidRPr="008A3AE4" w:rsidRDefault="001370E2" w:rsidP="00A24A26">
      <w:pPr>
        <w:ind w:left="709" w:right="51"/>
        <w:jc w:val="both"/>
        <w:rPr>
          <w:rFonts w:ascii="Arial" w:hAnsi="Arial" w:cs="Arial"/>
          <w:i/>
          <w:sz w:val="22"/>
          <w:szCs w:val="22"/>
        </w:rPr>
      </w:pPr>
      <w:r w:rsidRPr="008A3AE4">
        <w:rPr>
          <w:rFonts w:ascii="Arial" w:hAnsi="Arial" w:cs="Arial"/>
          <w:i/>
          <w:sz w:val="22"/>
          <w:szCs w:val="22"/>
        </w:rPr>
        <w:t>“</w:t>
      </w:r>
      <w:r w:rsidR="006E5B9E" w:rsidRPr="008A3AE4">
        <w:rPr>
          <w:rFonts w:ascii="Arial" w:hAnsi="Arial" w:cs="Arial"/>
          <w:i/>
          <w:sz w:val="22"/>
          <w:szCs w:val="22"/>
        </w:rPr>
        <w:t xml:space="preserve">Certifico que en cumplimiento a lo ordenado por el Tribunal Administrativo de Cundinamarca mediante sentencia del 13 de noviembre de 2008 y confirmada por el Honorable Consejo de Estado, Sala de lo Contencioso Administrativo, Sección Segunda - Subsección "A" mediante sentencia del 13 de junio de 2013, en las cuales se condenó a la </w:t>
      </w:r>
      <w:r w:rsidR="006C3B7D" w:rsidRPr="008A3AE4">
        <w:rPr>
          <w:rFonts w:ascii="Arial" w:hAnsi="Arial" w:cs="Arial"/>
          <w:i/>
          <w:sz w:val="22"/>
          <w:szCs w:val="22"/>
        </w:rPr>
        <w:t>Empresa De Acueducto y Alcantarillado de Bogotá</w:t>
      </w:r>
      <w:r w:rsidR="006E5B9E" w:rsidRPr="008A3AE4">
        <w:rPr>
          <w:rFonts w:ascii="Arial" w:hAnsi="Arial" w:cs="Arial"/>
          <w:i/>
          <w:sz w:val="22"/>
          <w:szCs w:val="22"/>
        </w:rPr>
        <w:t xml:space="preserve"> al reintegro del señor </w:t>
      </w:r>
      <w:r w:rsidR="006C3B7D" w:rsidRPr="008A3AE4">
        <w:rPr>
          <w:rFonts w:ascii="Arial" w:hAnsi="Arial" w:cs="Arial"/>
          <w:i/>
          <w:sz w:val="22"/>
          <w:szCs w:val="22"/>
        </w:rPr>
        <w:t xml:space="preserve">Restrepo Verswyvel </w:t>
      </w:r>
      <w:r w:rsidR="006E5B9E" w:rsidRPr="008A3AE4">
        <w:rPr>
          <w:rFonts w:ascii="Arial" w:hAnsi="Arial" w:cs="Arial"/>
          <w:i/>
          <w:sz w:val="22"/>
          <w:szCs w:val="22"/>
        </w:rPr>
        <w:t xml:space="preserve">así como al pago de todos los sueldos y prestaciones dejadas de percibir por el señor </w:t>
      </w:r>
      <w:r w:rsidR="006C3B7D" w:rsidRPr="008A3AE4">
        <w:rPr>
          <w:rFonts w:ascii="Arial" w:hAnsi="Arial" w:cs="Arial"/>
          <w:i/>
          <w:sz w:val="22"/>
          <w:szCs w:val="22"/>
        </w:rPr>
        <w:t xml:space="preserve">Ernesto Mauricio Restrepo </w:t>
      </w:r>
      <w:r w:rsidR="006E5B9E" w:rsidRPr="008A3AE4">
        <w:rPr>
          <w:rFonts w:ascii="Arial" w:hAnsi="Arial" w:cs="Arial"/>
          <w:i/>
          <w:sz w:val="22"/>
          <w:szCs w:val="22"/>
        </w:rPr>
        <w:t>desde la fecha de su retiro hasta su efectivo reintegro a la entidad, se efectuaron los siguiente pagos, que están detallados a continuación:</w:t>
      </w:r>
    </w:p>
    <w:p w14:paraId="6C6A3F64" w14:textId="77777777" w:rsidR="006C3B7D" w:rsidRPr="008A3AE4" w:rsidRDefault="006C3B7D" w:rsidP="00A24A26">
      <w:pPr>
        <w:ind w:left="709" w:right="51"/>
        <w:jc w:val="both"/>
        <w:rPr>
          <w:rFonts w:ascii="Arial" w:hAnsi="Arial" w:cs="Arial"/>
          <w:i/>
          <w:sz w:val="22"/>
          <w:szCs w:val="22"/>
        </w:rPr>
      </w:pPr>
    </w:p>
    <w:tbl>
      <w:tblPr>
        <w:tblStyle w:val="Tablaconcuadrcula"/>
        <w:tblW w:w="0" w:type="auto"/>
        <w:tblInd w:w="709" w:type="dxa"/>
        <w:tblLook w:val="04A0" w:firstRow="1" w:lastRow="0" w:firstColumn="1" w:lastColumn="0" w:noHBand="0" w:noVBand="1"/>
      </w:tblPr>
      <w:tblGrid>
        <w:gridCol w:w="2612"/>
        <w:gridCol w:w="2759"/>
        <w:gridCol w:w="2748"/>
      </w:tblGrid>
      <w:tr w:rsidR="002315B1" w:rsidRPr="008A3AE4" w14:paraId="4E082FF2" w14:textId="77777777" w:rsidTr="00B04909">
        <w:tc>
          <w:tcPr>
            <w:tcW w:w="2612" w:type="dxa"/>
          </w:tcPr>
          <w:p w14:paraId="430EE201" w14:textId="77777777" w:rsidR="006C3B7D" w:rsidRPr="008A3AE4" w:rsidRDefault="006C3B7D" w:rsidP="00A24A26">
            <w:pPr>
              <w:ind w:right="51"/>
              <w:jc w:val="center"/>
              <w:rPr>
                <w:rFonts w:ascii="Arial" w:hAnsi="Arial" w:cs="Arial"/>
                <w:i/>
                <w:sz w:val="18"/>
                <w:szCs w:val="22"/>
              </w:rPr>
            </w:pPr>
            <w:r w:rsidRPr="008A3AE4">
              <w:rPr>
                <w:rFonts w:ascii="Arial" w:hAnsi="Arial" w:cs="Arial"/>
                <w:i/>
                <w:sz w:val="18"/>
                <w:szCs w:val="22"/>
              </w:rPr>
              <w:t>Fecha de giro</w:t>
            </w:r>
          </w:p>
        </w:tc>
        <w:tc>
          <w:tcPr>
            <w:tcW w:w="2760" w:type="dxa"/>
          </w:tcPr>
          <w:p w14:paraId="2D0111D0" w14:textId="77777777" w:rsidR="006C3B7D" w:rsidRPr="008A3AE4" w:rsidRDefault="006C3B7D" w:rsidP="00A24A26">
            <w:pPr>
              <w:ind w:right="51"/>
              <w:jc w:val="center"/>
              <w:rPr>
                <w:rFonts w:ascii="Arial" w:hAnsi="Arial" w:cs="Arial"/>
                <w:i/>
                <w:sz w:val="18"/>
                <w:szCs w:val="22"/>
              </w:rPr>
            </w:pPr>
            <w:r w:rsidRPr="008A3AE4">
              <w:rPr>
                <w:rFonts w:ascii="Arial" w:hAnsi="Arial" w:cs="Arial"/>
                <w:i/>
                <w:sz w:val="18"/>
                <w:szCs w:val="22"/>
              </w:rPr>
              <w:t>Valor de giro</w:t>
            </w:r>
          </w:p>
        </w:tc>
        <w:tc>
          <w:tcPr>
            <w:tcW w:w="2749" w:type="dxa"/>
          </w:tcPr>
          <w:p w14:paraId="1D151D0D" w14:textId="77777777" w:rsidR="006C3B7D" w:rsidRPr="008A3AE4" w:rsidRDefault="006C3B7D" w:rsidP="00A24A26">
            <w:pPr>
              <w:ind w:right="51"/>
              <w:jc w:val="center"/>
              <w:rPr>
                <w:rFonts w:ascii="Arial" w:hAnsi="Arial" w:cs="Arial"/>
                <w:i/>
                <w:sz w:val="18"/>
                <w:szCs w:val="22"/>
              </w:rPr>
            </w:pPr>
            <w:r w:rsidRPr="008A3AE4">
              <w:rPr>
                <w:rFonts w:ascii="Arial" w:hAnsi="Arial" w:cs="Arial"/>
                <w:i/>
                <w:sz w:val="18"/>
                <w:szCs w:val="22"/>
              </w:rPr>
              <w:t>Concepto</w:t>
            </w:r>
          </w:p>
        </w:tc>
      </w:tr>
      <w:tr w:rsidR="002315B1" w:rsidRPr="008A3AE4" w14:paraId="2A28C607" w14:textId="77777777" w:rsidTr="00B04909">
        <w:tc>
          <w:tcPr>
            <w:tcW w:w="2612" w:type="dxa"/>
          </w:tcPr>
          <w:p w14:paraId="2B2447E8" w14:textId="77777777" w:rsidR="006C3B7D" w:rsidRPr="008A3AE4" w:rsidRDefault="006C3B7D" w:rsidP="00A24A26">
            <w:pPr>
              <w:ind w:right="51"/>
              <w:jc w:val="center"/>
              <w:rPr>
                <w:rFonts w:ascii="Arial" w:hAnsi="Arial" w:cs="Arial"/>
                <w:i/>
                <w:sz w:val="18"/>
                <w:szCs w:val="22"/>
              </w:rPr>
            </w:pPr>
            <w:r w:rsidRPr="008A3AE4">
              <w:rPr>
                <w:rFonts w:ascii="Arial" w:hAnsi="Arial" w:cs="Arial"/>
                <w:i/>
                <w:sz w:val="18"/>
                <w:szCs w:val="22"/>
              </w:rPr>
              <w:t>11-03-2014</w:t>
            </w:r>
          </w:p>
        </w:tc>
        <w:tc>
          <w:tcPr>
            <w:tcW w:w="2760" w:type="dxa"/>
          </w:tcPr>
          <w:p w14:paraId="29E765D3" w14:textId="77777777" w:rsidR="006C3B7D" w:rsidRPr="008A3AE4" w:rsidRDefault="002315B1" w:rsidP="00A24A26">
            <w:pPr>
              <w:ind w:right="51"/>
              <w:jc w:val="center"/>
              <w:rPr>
                <w:rFonts w:ascii="Arial" w:hAnsi="Arial" w:cs="Arial"/>
                <w:i/>
                <w:sz w:val="18"/>
                <w:szCs w:val="22"/>
              </w:rPr>
            </w:pPr>
            <w:r w:rsidRPr="008A3AE4">
              <w:rPr>
                <w:rFonts w:ascii="Arial" w:hAnsi="Arial" w:cs="Arial"/>
                <w:i/>
                <w:sz w:val="18"/>
                <w:szCs w:val="22"/>
              </w:rPr>
              <w:t>$1.233.168.157</w:t>
            </w:r>
            <w:r w:rsidR="004432B3" w:rsidRPr="008A3AE4">
              <w:rPr>
                <w:rFonts w:ascii="Arial" w:hAnsi="Arial" w:cs="Arial"/>
                <w:i/>
                <w:sz w:val="18"/>
                <w:szCs w:val="22"/>
              </w:rPr>
              <w:t>}</w:t>
            </w:r>
          </w:p>
        </w:tc>
        <w:tc>
          <w:tcPr>
            <w:tcW w:w="2749" w:type="dxa"/>
          </w:tcPr>
          <w:p w14:paraId="2D3A21A0" w14:textId="77777777" w:rsidR="006C3B7D" w:rsidRPr="008A3AE4" w:rsidRDefault="002315B1" w:rsidP="00A24A26">
            <w:pPr>
              <w:ind w:right="51"/>
              <w:jc w:val="center"/>
              <w:rPr>
                <w:rFonts w:ascii="Arial" w:hAnsi="Arial" w:cs="Arial"/>
                <w:i/>
                <w:sz w:val="18"/>
                <w:szCs w:val="22"/>
              </w:rPr>
            </w:pPr>
            <w:r w:rsidRPr="008A3AE4">
              <w:rPr>
                <w:rFonts w:ascii="Arial" w:hAnsi="Arial" w:cs="Arial"/>
                <w:i/>
                <w:sz w:val="18"/>
                <w:szCs w:val="22"/>
              </w:rPr>
              <w:t>Pago indemnización nómina, sueldos y prestaciones dejados de devengar</w:t>
            </w:r>
            <w:r w:rsidR="00B04909" w:rsidRPr="008A3AE4">
              <w:rPr>
                <w:rFonts w:ascii="Arial" w:hAnsi="Arial" w:cs="Arial"/>
                <w:i/>
                <w:sz w:val="18"/>
                <w:szCs w:val="22"/>
              </w:rPr>
              <w:t>.</w:t>
            </w:r>
          </w:p>
        </w:tc>
      </w:tr>
      <w:tr w:rsidR="002315B1" w:rsidRPr="008A3AE4" w14:paraId="72625558" w14:textId="77777777" w:rsidTr="00B04909">
        <w:tc>
          <w:tcPr>
            <w:tcW w:w="2612" w:type="dxa"/>
          </w:tcPr>
          <w:p w14:paraId="7941B848" w14:textId="77777777" w:rsidR="006C3B7D" w:rsidRPr="008A3AE4" w:rsidRDefault="006C3B7D" w:rsidP="00A24A26">
            <w:pPr>
              <w:ind w:right="51"/>
              <w:jc w:val="center"/>
              <w:rPr>
                <w:rFonts w:ascii="Arial" w:hAnsi="Arial" w:cs="Arial"/>
                <w:i/>
                <w:sz w:val="18"/>
                <w:szCs w:val="22"/>
              </w:rPr>
            </w:pPr>
            <w:r w:rsidRPr="008A3AE4">
              <w:rPr>
                <w:rFonts w:ascii="Arial" w:hAnsi="Arial" w:cs="Arial"/>
                <w:i/>
                <w:sz w:val="18"/>
                <w:szCs w:val="22"/>
              </w:rPr>
              <w:t>12-12-2014</w:t>
            </w:r>
          </w:p>
        </w:tc>
        <w:tc>
          <w:tcPr>
            <w:tcW w:w="2760" w:type="dxa"/>
          </w:tcPr>
          <w:p w14:paraId="694795C5" w14:textId="77777777" w:rsidR="006C3B7D" w:rsidRPr="008A3AE4" w:rsidRDefault="00B04909" w:rsidP="00A24A26">
            <w:pPr>
              <w:ind w:right="51"/>
              <w:jc w:val="center"/>
              <w:rPr>
                <w:rFonts w:ascii="Arial" w:hAnsi="Arial" w:cs="Arial"/>
                <w:i/>
                <w:sz w:val="18"/>
                <w:szCs w:val="22"/>
              </w:rPr>
            </w:pPr>
            <w:r w:rsidRPr="008A3AE4">
              <w:rPr>
                <w:rFonts w:ascii="Arial" w:hAnsi="Arial" w:cs="Arial"/>
                <w:i/>
                <w:sz w:val="18"/>
                <w:szCs w:val="22"/>
              </w:rPr>
              <w:t>$122.184.198</w:t>
            </w:r>
          </w:p>
        </w:tc>
        <w:tc>
          <w:tcPr>
            <w:tcW w:w="2749" w:type="dxa"/>
          </w:tcPr>
          <w:p w14:paraId="7A498AE4" w14:textId="77777777" w:rsidR="006C3B7D" w:rsidRPr="008A3AE4" w:rsidRDefault="002315B1" w:rsidP="00A24A26">
            <w:pPr>
              <w:ind w:right="51"/>
              <w:jc w:val="center"/>
              <w:rPr>
                <w:rFonts w:ascii="Arial" w:hAnsi="Arial" w:cs="Arial"/>
                <w:i/>
                <w:sz w:val="18"/>
                <w:szCs w:val="22"/>
              </w:rPr>
            </w:pPr>
            <w:r w:rsidRPr="008A3AE4">
              <w:rPr>
                <w:rFonts w:ascii="Arial" w:hAnsi="Arial" w:cs="Arial"/>
                <w:i/>
                <w:sz w:val="18"/>
                <w:szCs w:val="22"/>
              </w:rPr>
              <w:t>Pago indemnización aporte Colpensiones a pensión</w:t>
            </w:r>
            <w:r w:rsidR="00B04909" w:rsidRPr="008A3AE4">
              <w:rPr>
                <w:rFonts w:ascii="Arial" w:hAnsi="Arial" w:cs="Arial"/>
                <w:i/>
                <w:sz w:val="18"/>
                <w:szCs w:val="22"/>
              </w:rPr>
              <w:t>.</w:t>
            </w:r>
          </w:p>
        </w:tc>
      </w:tr>
      <w:tr w:rsidR="002315B1" w:rsidRPr="008A3AE4" w14:paraId="492FD67C" w14:textId="77777777" w:rsidTr="00B04909">
        <w:tc>
          <w:tcPr>
            <w:tcW w:w="2612" w:type="dxa"/>
          </w:tcPr>
          <w:p w14:paraId="41710F5F" w14:textId="77777777" w:rsidR="006C3B7D" w:rsidRPr="008A3AE4" w:rsidRDefault="006C3B7D" w:rsidP="00A24A26">
            <w:pPr>
              <w:ind w:right="51"/>
              <w:jc w:val="center"/>
              <w:rPr>
                <w:rFonts w:ascii="Arial" w:hAnsi="Arial" w:cs="Arial"/>
                <w:i/>
                <w:sz w:val="18"/>
                <w:szCs w:val="22"/>
              </w:rPr>
            </w:pPr>
            <w:r w:rsidRPr="008A3AE4">
              <w:rPr>
                <w:rFonts w:ascii="Arial" w:hAnsi="Arial" w:cs="Arial"/>
                <w:i/>
                <w:sz w:val="18"/>
                <w:szCs w:val="22"/>
              </w:rPr>
              <w:t>12-12-2014</w:t>
            </w:r>
          </w:p>
        </w:tc>
        <w:tc>
          <w:tcPr>
            <w:tcW w:w="2760" w:type="dxa"/>
          </w:tcPr>
          <w:p w14:paraId="296799D6" w14:textId="77777777" w:rsidR="006C3B7D" w:rsidRPr="008A3AE4" w:rsidRDefault="00B04909" w:rsidP="00A24A26">
            <w:pPr>
              <w:ind w:right="51"/>
              <w:jc w:val="center"/>
              <w:rPr>
                <w:rFonts w:ascii="Arial" w:hAnsi="Arial" w:cs="Arial"/>
                <w:i/>
                <w:sz w:val="18"/>
                <w:szCs w:val="22"/>
              </w:rPr>
            </w:pPr>
            <w:r w:rsidRPr="008A3AE4">
              <w:rPr>
                <w:rFonts w:ascii="Arial" w:hAnsi="Arial" w:cs="Arial"/>
                <w:i/>
                <w:sz w:val="18"/>
                <w:szCs w:val="22"/>
              </w:rPr>
              <w:t>$65.819.809</w:t>
            </w:r>
          </w:p>
        </w:tc>
        <w:tc>
          <w:tcPr>
            <w:tcW w:w="2749" w:type="dxa"/>
          </w:tcPr>
          <w:p w14:paraId="068576EB" w14:textId="77777777" w:rsidR="006C3B7D" w:rsidRPr="008A3AE4" w:rsidRDefault="002315B1" w:rsidP="00A24A26">
            <w:pPr>
              <w:ind w:right="51"/>
              <w:jc w:val="center"/>
              <w:rPr>
                <w:rFonts w:ascii="Arial" w:hAnsi="Arial" w:cs="Arial"/>
                <w:i/>
                <w:sz w:val="18"/>
                <w:szCs w:val="22"/>
              </w:rPr>
            </w:pPr>
            <w:r w:rsidRPr="008A3AE4">
              <w:rPr>
                <w:rFonts w:ascii="Arial" w:hAnsi="Arial" w:cs="Arial"/>
                <w:i/>
                <w:sz w:val="18"/>
                <w:szCs w:val="22"/>
              </w:rPr>
              <w:t>Pago indemnización aporte Colpensiones a pensión</w:t>
            </w:r>
            <w:r w:rsidR="00B04909" w:rsidRPr="008A3AE4">
              <w:rPr>
                <w:rFonts w:ascii="Arial" w:hAnsi="Arial" w:cs="Arial"/>
                <w:i/>
                <w:sz w:val="18"/>
                <w:szCs w:val="22"/>
              </w:rPr>
              <w:t>.</w:t>
            </w:r>
          </w:p>
        </w:tc>
      </w:tr>
      <w:tr w:rsidR="00B04909" w:rsidRPr="008A3AE4" w14:paraId="301FB404" w14:textId="77777777" w:rsidTr="00B04909">
        <w:tc>
          <w:tcPr>
            <w:tcW w:w="2612" w:type="dxa"/>
          </w:tcPr>
          <w:p w14:paraId="4B4426F7" w14:textId="77777777" w:rsidR="00B04909" w:rsidRPr="008A3AE4" w:rsidRDefault="00B04909" w:rsidP="00A24A26">
            <w:pPr>
              <w:ind w:right="51"/>
              <w:jc w:val="center"/>
              <w:rPr>
                <w:rFonts w:ascii="Arial" w:hAnsi="Arial" w:cs="Arial"/>
                <w:i/>
                <w:sz w:val="18"/>
                <w:szCs w:val="22"/>
              </w:rPr>
            </w:pPr>
            <w:r w:rsidRPr="008A3AE4">
              <w:rPr>
                <w:rFonts w:ascii="Arial" w:hAnsi="Arial" w:cs="Arial"/>
                <w:i/>
                <w:sz w:val="18"/>
                <w:szCs w:val="22"/>
              </w:rPr>
              <w:lastRenderedPageBreak/>
              <w:t>19-12-2014</w:t>
            </w:r>
          </w:p>
        </w:tc>
        <w:tc>
          <w:tcPr>
            <w:tcW w:w="2760" w:type="dxa"/>
          </w:tcPr>
          <w:p w14:paraId="1097BC5B" w14:textId="77777777" w:rsidR="00B04909" w:rsidRPr="008A3AE4" w:rsidRDefault="00B04909" w:rsidP="00A24A26">
            <w:pPr>
              <w:jc w:val="center"/>
              <w:rPr>
                <w:rFonts w:ascii="Arial" w:hAnsi="Arial" w:cs="Arial"/>
                <w:sz w:val="18"/>
                <w:szCs w:val="22"/>
              </w:rPr>
            </w:pPr>
            <w:r w:rsidRPr="008A3AE4">
              <w:rPr>
                <w:rFonts w:ascii="Arial" w:hAnsi="Arial" w:cs="Arial"/>
                <w:i/>
                <w:sz w:val="18"/>
                <w:szCs w:val="22"/>
              </w:rPr>
              <w:t>$105.202.000</w:t>
            </w:r>
          </w:p>
        </w:tc>
        <w:tc>
          <w:tcPr>
            <w:tcW w:w="2749" w:type="dxa"/>
          </w:tcPr>
          <w:p w14:paraId="2821B4BE" w14:textId="77777777" w:rsidR="00B04909" w:rsidRPr="008A3AE4" w:rsidRDefault="00B04909" w:rsidP="00A24A26">
            <w:pPr>
              <w:ind w:right="51"/>
              <w:jc w:val="center"/>
              <w:rPr>
                <w:rFonts w:ascii="Arial" w:hAnsi="Arial" w:cs="Arial"/>
                <w:i/>
                <w:sz w:val="18"/>
                <w:szCs w:val="22"/>
              </w:rPr>
            </w:pPr>
            <w:r w:rsidRPr="008A3AE4">
              <w:rPr>
                <w:rFonts w:ascii="Arial" w:hAnsi="Arial" w:cs="Arial"/>
                <w:i/>
                <w:sz w:val="18"/>
                <w:szCs w:val="22"/>
              </w:rPr>
              <w:t>Sentencia judicial aportes a pensión.</w:t>
            </w:r>
          </w:p>
        </w:tc>
      </w:tr>
      <w:tr w:rsidR="00E22599" w:rsidRPr="008A3AE4" w14:paraId="330B8C1A" w14:textId="77777777" w:rsidTr="00B04909">
        <w:tc>
          <w:tcPr>
            <w:tcW w:w="2612" w:type="dxa"/>
          </w:tcPr>
          <w:p w14:paraId="4B49D2DF" w14:textId="77777777" w:rsidR="00B04909" w:rsidRPr="008A3AE4" w:rsidRDefault="00B04909" w:rsidP="00A24A26">
            <w:pPr>
              <w:ind w:right="51"/>
              <w:jc w:val="center"/>
              <w:rPr>
                <w:rFonts w:ascii="Arial" w:hAnsi="Arial" w:cs="Arial"/>
                <w:i/>
                <w:sz w:val="18"/>
                <w:szCs w:val="22"/>
              </w:rPr>
            </w:pPr>
            <w:r w:rsidRPr="008A3AE4">
              <w:rPr>
                <w:rFonts w:ascii="Arial" w:hAnsi="Arial" w:cs="Arial"/>
                <w:i/>
                <w:sz w:val="18"/>
                <w:szCs w:val="22"/>
              </w:rPr>
              <w:t>30-12-2014</w:t>
            </w:r>
          </w:p>
        </w:tc>
        <w:tc>
          <w:tcPr>
            <w:tcW w:w="2760" w:type="dxa"/>
          </w:tcPr>
          <w:p w14:paraId="6A2B918C" w14:textId="77777777" w:rsidR="00B04909" w:rsidRPr="008A3AE4" w:rsidRDefault="00B04909" w:rsidP="00A24A26">
            <w:pPr>
              <w:jc w:val="center"/>
              <w:rPr>
                <w:rFonts w:ascii="Arial" w:hAnsi="Arial" w:cs="Arial"/>
                <w:sz w:val="18"/>
                <w:szCs w:val="22"/>
              </w:rPr>
            </w:pPr>
            <w:r w:rsidRPr="008A3AE4">
              <w:rPr>
                <w:rFonts w:ascii="Arial" w:hAnsi="Arial" w:cs="Arial"/>
                <w:i/>
                <w:sz w:val="18"/>
                <w:szCs w:val="22"/>
              </w:rPr>
              <w:t>$17.967.322</w:t>
            </w:r>
          </w:p>
        </w:tc>
        <w:tc>
          <w:tcPr>
            <w:tcW w:w="2749" w:type="dxa"/>
          </w:tcPr>
          <w:p w14:paraId="247B8E37" w14:textId="77777777" w:rsidR="00B04909" w:rsidRPr="008A3AE4" w:rsidRDefault="00B04909" w:rsidP="00A24A26">
            <w:pPr>
              <w:ind w:right="51"/>
              <w:jc w:val="center"/>
              <w:rPr>
                <w:rFonts w:ascii="Arial" w:hAnsi="Arial" w:cs="Arial"/>
                <w:i/>
                <w:sz w:val="18"/>
                <w:szCs w:val="22"/>
              </w:rPr>
            </w:pPr>
            <w:r w:rsidRPr="008A3AE4">
              <w:rPr>
                <w:rFonts w:ascii="Arial" w:hAnsi="Arial" w:cs="Arial"/>
                <w:i/>
                <w:sz w:val="18"/>
                <w:szCs w:val="22"/>
              </w:rPr>
              <w:t>Pago liquidación definitiva primas, bonificaciones, vacaciones y demás.</w:t>
            </w:r>
          </w:p>
        </w:tc>
      </w:tr>
      <w:tr w:rsidR="00E22599" w:rsidRPr="008A3AE4" w14:paraId="2C52213F" w14:textId="77777777" w:rsidTr="00B04909">
        <w:tc>
          <w:tcPr>
            <w:tcW w:w="2612" w:type="dxa"/>
          </w:tcPr>
          <w:p w14:paraId="5D0A9D28" w14:textId="77777777" w:rsidR="00B04909" w:rsidRPr="008A3AE4" w:rsidRDefault="00B04909" w:rsidP="00A24A26">
            <w:pPr>
              <w:ind w:right="51"/>
              <w:jc w:val="center"/>
              <w:rPr>
                <w:rFonts w:ascii="Arial" w:hAnsi="Arial" w:cs="Arial"/>
                <w:i/>
                <w:sz w:val="18"/>
                <w:szCs w:val="22"/>
              </w:rPr>
            </w:pPr>
            <w:r w:rsidRPr="008A3AE4">
              <w:rPr>
                <w:rFonts w:ascii="Arial" w:hAnsi="Arial" w:cs="Arial"/>
                <w:i/>
                <w:sz w:val="18"/>
                <w:szCs w:val="22"/>
              </w:rPr>
              <w:t>20-02-2015</w:t>
            </w:r>
          </w:p>
        </w:tc>
        <w:tc>
          <w:tcPr>
            <w:tcW w:w="2760" w:type="dxa"/>
          </w:tcPr>
          <w:p w14:paraId="7B3BEDF4" w14:textId="77777777" w:rsidR="00B04909" w:rsidRPr="008A3AE4" w:rsidRDefault="00B04909" w:rsidP="00A24A26">
            <w:pPr>
              <w:jc w:val="center"/>
              <w:rPr>
                <w:rFonts w:ascii="Arial" w:hAnsi="Arial" w:cs="Arial"/>
                <w:sz w:val="18"/>
                <w:szCs w:val="22"/>
              </w:rPr>
            </w:pPr>
            <w:r w:rsidRPr="008A3AE4">
              <w:rPr>
                <w:rFonts w:ascii="Arial" w:hAnsi="Arial" w:cs="Arial"/>
                <w:i/>
                <w:sz w:val="18"/>
                <w:szCs w:val="22"/>
              </w:rPr>
              <w:t>$3.767.700</w:t>
            </w:r>
          </w:p>
        </w:tc>
        <w:tc>
          <w:tcPr>
            <w:tcW w:w="2749" w:type="dxa"/>
          </w:tcPr>
          <w:p w14:paraId="4524B575" w14:textId="77777777" w:rsidR="00B04909" w:rsidRPr="008A3AE4" w:rsidRDefault="00B04909" w:rsidP="00A24A26">
            <w:pPr>
              <w:ind w:right="51"/>
              <w:jc w:val="center"/>
              <w:rPr>
                <w:rFonts w:ascii="Arial" w:hAnsi="Arial" w:cs="Arial"/>
                <w:i/>
                <w:sz w:val="18"/>
                <w:szCs w:val="22"/>
              </w:rPr>
            </w:pPr>
            <w:r w:rsidRPr="008A3AE4">
              <w:rPr>
                <w:rFonts w:ascii="Arial" w:hAnsi="Arial" w:cs="Arial"/>
                <w:i/>
                <w:sz w:val="18"/>
                <w:szCs w:val="22"/>
              </w:rPr>
              <w:t>Pago Colpensiones aportes a pensión.</w:t>
            </w:r>
            <w:r w:rsidR="00C91CC6" w:rsidRPr="008A3AE4">
              <w:rPr>
                <w:rFonts w:ascii="Arial" w:hAnsi="Arial" w:cs="Arial"/>
                <w:i/>
                <w:sz w:val="18"/>
                <w:szCs w:val="22"/>
              </w:rPr>
              <w:t>”</w:t>
            </w:r>
          </w:p>
        </w:tc>
      </w:tr>
    </w:tbl>
    <w:p w14:paraId="65D23C42" w14:textId="77777777" w:rsidR="00B92C7A" w:rsidRPr="008A3AE4" w:rsidRDefault="00B92C7A" w:rsidP="009F24AA">
      <w:pPr>
        <w:spacing w:line="360" w:lineRule="auto"/>
        <w:ind w:right="51"/>
        <w:jc w:val="both"/>
        <w:rPr>
          <w:rFonts w:ascii="Arial" w:eastAsia="Arial" w:hAnsi="Arial" w:cs="Arial"/>
          <w:sz w:val="22"/>
        </w:rPr>
      </w:pPr>
    </w:p>
    <w:p w14:paraId="4D5EB007" w14:textId="77777777" w:rsidR="00886C8D" w:rsidRPr="008A3AE4" w:rsidRDefault="00886C8D" w:rsidP="00886C8D">
      <w:pPr>
        <w:spacing w:line="360" w:lineRule="auto"/>
        <w:ind w:right="51"/>
        <w:jc w:val="both"/>
        <w:rPr>
          <w:rFonts w:ascii="Arial" w:hAnsi="Arial" w:cs="Arial"/>
        </w:rPr>
      </w:pPr>
      <w:r w:rsidRPr="008A3AE4">
        <w:rPr>
          <w:rFonts w:ascii="Arial" w:eastAsia="Arial" w:hAnsi="Arial" w:cs="Arial"/>
        </w:rPr>
        <w:t xml:space="preserve">Ahora bien, </w:t>
      </w:r>
      <w:r w:rsidRPr="008A3AE4">
        <w:rPr>
          <w:rFonts w:ascii="Arial" w:hAnsi="Arial" w:cs="Arial"/>
        </w:rPr>
        <w:t xml:space="preserve">el artículo 142 de la Ley 1437 de 2011, dispone que </w:t>
      </w:r>
      <w:r w:rsidRPr="008A3AE4">
        <w:rPr>
          <w:rFonts w:ascii="Arial" w:hAnsi="Arial" w:cs="Arial"/>
          <w:i/>
        </w:rPr>
        <w:t>“(…) Cuando se ejerza la pretensión autónoma de repetición, el certificado del pagador, tesorero o servidor público que cumpla tales funciones en el cual conste que la entidad realizó el pago será prueba suficiente para iniciar el proceso con pretensión de repetición contra el funcionario responsable del daño”.</w:t>
      </w:r>
    </w:p>
    <w:p w14:paraId="4493E6A4" w14:textId="77777777" w:rsidR="00886C8D" w:rsidRPr="008A3AE4" w:rsidRDefault="00886C8D" w:rsidP="00886C8D">
      <w:pPr>
        <w:spacing w:line="360" w:lineRule="auto"/>
        <w:ind w:right="51"/>
        <w:jc w:val="both"/>
        <w:rPr>
          <w:rFonts w:ascii="Arial" w:hAnsi="Arial" w:cs="Arial"/>
        </w:rPr>
      </w:pPr>
    </w:p>
    <w:p w14:paraId="79040335" w14:textId="77777777" w:rsidR="00886C8D" w:rsidRPr="008A3AE4" w:rsidRDefault="00886C8D" w:rsidP="00886C8D">
      <w:pPr>
        <w:spacing w:line="360" w:lineRule="auto"/>
        <w:ind w:right="51"/>
        <w:jc w:val="both"/>
        <w:rPr>
          <w:rFonts w:ascii="Arial" w:eastAsia="Arial" w:hAnsi="Arial" w:cs="Arial"/>
        </w:rPr>
      </w:pPr>
      <w:r w:rsidRPr="008A3AE4">
        <w:rPr>
          <w:rFonts w:ascii="Arial" w:hAnsi="Arial" w:cs="Arial"/>
        </w:rPr>
        <w:t>Al respecto, aunque el artículo 142 de la citada ley señala que el certificado de pagador, tesorero o servidor público es prueba suficiente “</w:t>
      </w:r>
      <w:r w:rsidRPr="008A3AE4">
        <w:rPr>
          <w:rFonts w:ascii="Arial" w:hAnsi="Arial" w:cs="Arial"/>
          <w:i/>
          <w:iCs/>
        </w:rPr>
        <w:t>para iniciar”</w:t>
      </w:r>
      <w:r w:rsidRPr="008A3AE4">
        <w:rPr>
          <w:rFonts w:ascii="Arial" w:hAnsi="Arial" w:cs="Arial"/>
        </w:rPr>
        <w:t xml:space="preserve"> el proceso de repetición, lo cierto es que dicha prueba </w:t>
      </w:r>
      <w:r w:rsidRPr="008A3AE4">
        <w:rPr>
          <w:rFonts w:ascii="Arial" w:hAnsi="Arial" w:cs="Arial"/>
          <w:i/>
          <w:iCs/>
        </w:rPr>
        <w:t>per se</w:t>
      </w:r>
      <w:r w:rsidRPr="008A3AE4">
        <w:rPr>
          <w:rFonts w:ascii="Arial" w:hAnsi="Arial" w:cs="Arial"/>
        </w:rPr>
        <w:t xml:space="preserve"> no acredita definitivamente el pago de la condena impuesta contra el Estado. En este orden, conviene señalar que, tal como lo sostuvo la Subsección A de la Sección Tercera de esta Corporación, "</w:t>
      </w:r>
      <w:r w:rsidRPr="008A3AE4">
        <w:rPr>
          <w:rFonts w:ascii="Arial" w:hAnsi="Arial" w:cs="Arial"/>
          <w:i/>
          <w:iCs/>
        </w:rPr>
        <w:t>[P]</w:t>
      </w:r>
      <w:proofErr w:type="spellStart"/>
      <w:r w:rsidRPr="008A3AE4">
        <w:rPr>
          <w:rFonts w:ascii="Arial" w:hAnsi="Arial" w:cs="Arial"/>
          <w:i/>
          <w:iCs/>
        </w:rPr>
        <w:t>reciso</w:t>
      </w:r>
      <w:proofErr w:type="spellEnd"/>
      <w:r w:rsidRPr="008A3AE4">
        <w:rPr>
          <w:rFonts w:ascii="Arial" w:hAnsi="Arial" w:cs="Arial"/>
          <w:i/>
          <w:iCs/>
        </w:rPr>
        <w:t xml:space="preserve"> es advertir que lo dispuesto no implica que los documentos expedidos por el servidor público a cargo, sea una prueba definitiva e incontrovertible desde la presentación de la demanda, pues es importante recalcar que aquellos adquieren esa condición cuando su contenido acredite con suficiencia el hecho que se certifica y en la medida que estando a la disposición de la parte contraria, no han sido controvertidos, objetados o tachados de falsos. Así, antes de superar tales eventos, tan solo son prueba sumaria que sirve como presupuesto para la admisión de la demanda de repetición, pero no así para la definición del fondo del asunto hasta que sea controvertida"</w:t>
      </w:r>
      <w:r w:rsidRPr="008A3AE4">
        <w:rPr>
          <w:rStyle w:val="Refdenotaalpie"/>
          <w:rFonts w:ascii="Arial" w:eastAsiaTheme="majorEastAsia" w:hAnsi="Arial" w:cs="Arial"/>
        </w:rPr>
        <w:t xml:space="preserve"> </w:t>
      </w:r>
      <w:r w:rsidRPr="008A3AE4">
        <w:rPr>
          <w:rStyle w:val="Refdenotaalpie"/>
          <w:rFonts w:ascii="Arial" w:eastAsiaTheme="majorEastAsia" w:hAnsi="Arial" w:cs="Arial"/>
        </w:rPr>
        <w:footnoteReference w:id="56"/>
      </w:r>
      <w:r w:rsidRPr="008A3AE4">
        <w:rPr>
          <w:rFonts w:ascii="Arial" w:hAnsi="Arial" w:cs="Arial"/>
        </w:rPr>
        <w:t>.</w:t>
      </w:r>
    </w:p>
    <w:p w14:paraId="4302F7AA" w14:textId="77777777" w:rsidR="00886C8D" w:rsidRPr="008A3AE4" w:rsidRDefault="00886C8D" w:rsidP="00886C8D">
      <w:pPr>
        <w:pStyle w:val="Textoindependiente21"/>
        <w:widowControl w:val="0"/>
        <w:overflowPunct/>
        <w:autoSpaceDE/>
        <w:ind w:firstLine="0"/>
        <w:textAlignment w:val="auto"/>
        <w:rPr>
          <w:rFonts w:ascii="Arial" w:hAnsi="Arial" w:cs="Arial"/>
          <w:sz w:val="24"/>
          <w:szCs w:val="24"/>
          <w:lang w:val="es-CO"/>
        </w:rPr>
      </w:pPr>
    </w:p>
    <w:p w14:paraId="63E41184" w14:textId="77777777" w:rsidR="00886C8D" w:rsidRPr="008A3AE4" w:rsidRDefault="00886C8D" w:rsidP="00886C8D">
      <w:pPr>
        <w:pStyle w:val="Textoindependiente21"/>
        <w:widowControl w:val="0"/>
        <w:overflowPunct/>
        <w:autoSpaceDE/>
        <w:ind w:firstLine="0"/>
        <w:textAlignment w:val="auto"/>
        <w:rPr>
          <w:rFonts w:ascii="Arial" w:hAnsi="Arial" w:cs="Arial"/>
          <w:color w:val="4472C4" w:themeColor="accent1"/>
          <w:sz w:val="24"/>
          <w:szCs w:val="24"/>
        </w:rPr>
      </w:pPr>
      <w:r w:rsidRPr="008A3AE4">
        <w:rPr>
          <w:rFonts w:ascii="Arial" w:eastAsia="Arial" w:hAnsi="Arial" w:cs="Arial"/>
          <w:sz w:val="24"/>
          <w:szCs w:val="24"/>
        </w:rPr>
        <w:t xml:space="preserve">De conformidad con lo expuesto, en el caso </w:t>
      </w:r>
      <w:r w:rsidRPr="008A3AE4">
        <w:rPr>
          <w:rFonts w:ascii="Arial" w:eastAsia="Arial" w:hAnsi="Arial" w:cs="Arial"/>
          <w:i/>
          <w:sz w:val="24"/>
          <w:szCs w:val="24"/>
        </w:rPr>
        <w:t xml:space="preserve">sub judice </w:t>
      </w:r>
      <w:r w:rsidRPr="008A3AE4">
        <w:rPr>
          <w:rFonts w:ascii="Arial" w:eastAsia="Arial" w:hAnsi="Arial" w:cs="Arial"/>
          <w:sz w:val="24"/>
          <w:szCs w:val="24"/>
        </w:rPr>
        <w:t xml:space="preserve">se encuentra acreditado el pago de la condena impuesta </w:t>
      </w:r>
      <w:r w:rsidR="00E22599" w:rsidRPr="008A3AE4">
        <w:rPr>
          <w:rFonts w:ascii="Arial" w:eastAsia="Arial" w:hAnsi="Arial" w:cs="Arial"/>
          <w:sz w:val="24"/>
          <w:szCs w:val="24"/>
        </w:rPr>
        <w:t>a la Empresa de Acueducto y Alcantarillado de Bogotá E.S.P.</w:t>
      </w:r>
      <w:r w:rsidRPr="008A3AE4">
        <w:rPr>
          <w:rFonts w:ascii="Arial" w:eastAsia="Arial" w:hAnsi="Arial" w:cs="Arial"/>
          <w:sz w:val="24"/>
          <w:szCs w:val="24"/>
        </w:rPr>
        <w:t xml:space="preserve"> mediante providencia del </w:t>
      </w:r>
      <w:r w:rsidR="00E22599" w:rsidRPr="008A3AE4">
        <w:rPr>
          <w:rFonts w:ascii="Arial" w:hAnsi="Arial" w:cs="Arial"/>
          <w:sz w:val="24"/>
          <w:szCs w:val="24"/>
        </w:rPr>
        <w:t>13 de junio de 2013</w:t>
      </w:r>
      <w:r w:rsidRPr="008A3AE4">
        <w:rPr>
          <w:rFonts w:ascii="Arial" w:hAnsi="Arial" w:cs="Arial"/>
          <w:sz w:val="24"/>
          <w:szCs w:val="24"/>
        </w:rPr>
        <w:t xml:space="preserve"> proferida por el </w:t>
      </w:r>
      <w:r w:rsidR="00E22599" w:rsidRPr="008A3AE4">
        <w:rPr>
          <w:rFonts w:ascii="Arial" w:hAnsi="Arial" w:cs="Arial"/>
          <w:sz w:val="24"/>
          <w:szCs w:val="24"/>
        </w:rPr>
        <w:t>Consejo de Estado</w:t>
      </w:r>
      <w:r w:rsidRPr="008A3AE4">
        <w:rPr>
          <w:rFonts w:ascii="Arial" w:hAnsi="Arial" w:cs="Arial"/>
          <w:sz w:val="24"/>
          <w:szCs w:val="24"/>
        </w:rPr>
        <w:t xml:space="preserve">, esto es, la suma de </w:t>
      </w:r>
      <w:r w:rsidR="00E22599" w:rsidRPr="008A3AE4">
        <w:rPr>
          <w:rFonts w:ascii="Arial" w:hAnsi="Arial" w:cs="Arial"/>
          <w:sz w:val="24"/>
          <w:szCs w:val="24"/>
        </w:rPr>
        <w:t>$</w:t>
      </w:r>
      <w:r w:rsidR="00E22599" w:rsidRPr="008A3AE4">
        <w:rPr>
          <w:rFonts w:ascii="Arial" w:eastAsia="Arial" w:hAnsi="Arial" w:cs="Arial"/>
          <w:sz w:val="24"/>
          <w:szCs w:val="24"/>
        </w:rPr>
        <w:t>1.548.109.186</w:t>
      </w:r>
      <w:r w:rsidRPr="008A3AE4">
        <w:rPr>
          <w:rFonts w:ascii="Arial" w:eastAsia="Arial" w:hAnsi="Arial" w:cs="Arial"/>
          <w:sz w:val="24"/>
          <w:szCs w:val="24"/>
        </w:rPr>
        <w:t>, toda vez que la c</w:t>
      </w:r>
      <w:r w:rsidRPr="008A3AE4">
        <w:rPr>
          <w:rFonts w:ascii="Arial" w:hAnsi="Arial" w:cs="Arial"/>
          <w:sz w:val="24"/>
          <w:szCs w:val="24"/>
        </w:rPr>
        <w:t xml:space="preserve">ertificación del </w:t>
      </w:r>
      <w:r w:rsidR="00E22599" w:rsidRPr="008A3AE4">
        <w:rPr>
          <w:rFonts w:ascii="Arial" w:hAnsi="Arial" w:cs="Arial"/>
          <w:sz w:val="24"/>
          <w:szCs w:val="24"/>
        </w:rPr>
        <w:t>30 de enero de 2017</w:t>
      </w:r>
      <w:r w:rsidRPr="008A3AE4">
        <w:rPr>
          <w:rFonts w:ascii="Arial" w:hAnsi="Arial" w:cs="Arial"/>
          <w:sz w:val="24"/>
          <w:szCs w:val="24"/>
        </w:rPr>
        <w:t xml:space="preserve"> es un documento público que fue expedido y suscrito por </w:t>
      </w:r>
      <w:r w:rsidR="00E22599" w:rsidRPr="008A3AE4">
        <w:rPr>
          <w:rFonts w:ascii="Arial" w:hAnsi="Arial" w:cs="Arial"/>
          <w:sz w:val="24"/>
          <w:szCs w:val="24"/>
        </w:rPr>
        <w:t>el pagador de la entidad demandante</w:t>
      </w:r>
      <w:r w:rsidRPr="008A3AE4">
        <w:rPr>
          <w:rFonts w:ascii="Arial" w:hAnsi="Arial" w:cs="Arial"/>
          <w:sz w:val="24"/>
          <w:szCs w:val="24"/>
        </w:rPr>
        <w:t>, por lo que de conformidad con el artículo 244</w:t>
      </w:r>
      <w:r w:rsidRPr="008A3AE4">
        <w:rPr>
          <w:rStyle w:val="Refdenotaalpie"/>
          <w:rFonts w:ascii="Arial" w:eastAsiaTheme="majorEastAsia" w:hAnsi="Arial" w:cs="Arial"/>
          <w:sz w:val="24"/>
          <w:szCs w:val="24"/>
        </w:rPr>
        <w:footnoteReference w:id="57"/>
      </w:r>
      <w:r w:rsidRPr="008A3AE4">
        <w:rPr>
          <w:rFonts w:ascii="Arial" w:hAnsi="Arial" w:cs="Arial"/>
          <w:sz w:val="24"/>
          <w:szCs w:val="24"/>
        </w:rPr>
        <w:t xml:space="preserve"> del CGP </w:t>
      </w:r>
      <w:r w:rsidRPr="008A3AE4">
        <w:rPr>
          <w:rFonts w:ascii="Arial" w:hAnsi="Arial" w:cs="Arial"/>
          <w:sz w:val="24"/>
          <w:szCs w:val="24"/>
        </w:rPr>
        <w:lastRenderedPageBreak/>
        <w:t xml:space="preserve">se presume auténtico. Adicionalmente en él se discriminó el pago que </w:t>
      </w:r>
      <w:r w:rsidR="00E67403" w:rsidRPr="008A3AE4">
        <w:rPr>
          <w:rFonts w:ascii="Arial" w:eastAsia="Arial" w:hAnsi="Arial" w:cs="Arial"/>
          <w:sz w:val="24"/>
          <w:szCs w:val="24"/>
        </w:rPr>
        <w:t>la Empresa de Acueducto y Alcantarillado de Bogotá E.S.P.</w:t>
      </w:r>
      <w:r w:rsidRPr="008A3AE4">
        <w:rPr>
          <w:rFonts w:ascii="Arial" w:hAnsi="Arial" w:cs="Arial"/>
          <w:sz w:val="24"/>
          <w:szCs w:val="24"/>
        </w:rPr>
        <w:t xml:space="preserve"> realizó en cumplimiento de la </w:t>
      </w:r>
      <w:r w:rsidR="00E67403" w:rsidRPr="008A3AE4">
        <w:rPr>
          <w:rFonts w:ascii="Arial" w:hAnsi="Arial" w:cs="Arial"/>
          <w:sz w:val="24"/>
          <w:szCs w:val="24"/>
        </w:rPr>
        <w:t>sentencia del 13 de junio</w:t>
      </w:r>
      <w:r w:rsidR="00F82904" w:rsidRPr="008A3AE4">
        <w:rPr>
          <w:rFonts w:ascii="Arial" w:hAnsi="Arial" w:cs="Arial"/>
          <w:sz w:val="24"/>
          <w:szCs w:val="24"/>
        </w:rPr>
        <w:t xml:space="preserve"> de 2013 proferida por el Consejo de Estado</w:t>
      </w:r>
      <w:r w:rsidRPr="008A3AE4">
        <w:rPr>
          <w:rFonts w:ascii="Arial" w:eastAsia="Arial" w:hAnsi="Arial" w:cs="Arial"/>
          <w:sz w:val="24"/>
          <w:szCs w:val="24"/>
        </w:rPr>
        <w:t xml:space="preserve">, con indicación </w:t>
      </w:r>
      <w:r w:rsidR="00F82904" w:rsidRPr="008A3AE4">
        <w:rPr>
          <w:rFonts w:ascii="Arial" w:eastAsia="Arial" w:hAnsi="Arial" w:cs="Arial"/>
          <w:sz w:val="24"/>
          <w:szCs w:val="24"/>
        </w:rPr>
        <w:t>de la fecha, valor y concepto</w:t>
      </w:r>
      <w:r w:rsidRPr="008A3AE4">
        <w:rPr>
          <w:rFonts w:ascii="Arial" w:eastAsia="Arial" w:hAnsi="Arial" w:cs="Arial"/>
          <w:sz w:val="24"/>
          <w:szCs w:val="24"/>
        </w:rPr>
        <w:t>. Asimismo, dicho documento obró a lo largo del proceso sin que fuera desvirtuado o controvertido por la parte demandada.</w:t>
      </w:r>
      <w:r w:rsidRPr="008A3AE4">
        <w:rPr>
          <w:rFonts w:ascii="Arial" w:hAnsi="Arial" w:cs="Arial"/>
          <w:sz w:val="24"/>
          <w:szCs w:val="24"/>
        </w:rPr>
        <w:t xml:space="preserve"> </w:t>
      </w:r>
    </w:p>
    <w:p w14:paraId="0EB23F27" w14:textId="77777777" w:rsidR="00DC1F5F" w:rsidRPr="008A3AE4" w:rsidRDefault="00DC1F5F" w:rsidP="009F24AA">
      <w:pPr>
        <w:spacing w:line="360" w:lineRule="auto"/>
        <w:ind w:right="51"/>
        <w:jc w:val="both"/>
        <w:rPr>
          <w:rFonts w:ascii="Arial" w:hAnsi="Arial" w:cs="Arial"/>
          <w:color w:val="FF0000"/>
        </w:rPr>
      </w:pPr>
    </w:p>
    <w:p w14:paraId="29C4447F" w14:textId="77777777" w:rsidR="009F24AA" w:rsidRPr="008A3AE4" w:rsidRDefault="009F24AA" w:rsidP="009F24AA">
      <w:pPr>
        <w:spacing w:line="360" w:lineRule="auto"/>
        <w:jc w:val="both"/>
        <w:rPr>
          <w:rFonts w:ascii="Arial" w:hAnsi="Arial" w:cs="Arial"/>
          <w:b/>
          <w:lang w:val="es-ES_tradnl"/>
        </w:rPr>
      </w:pPr>
      <w:r w:rsidRPr="008A3AE4">
        <w:rPr>
          <w:rFonts w:ascii="Arial" w:hAnsi="Arial" w:cs="Arial"/>
          <w:b/>
          <w:bCs/>
          <w:lang w:val="es-ES_tradnl"/>
        </w:rPr>
        <w:t xml:space="preserve">8.4. </w:t>
      </w:r>
      <w:r w:rsidRPr="008A3AE4">
        <w:rPr>
          <w:rFonts w:ascii="Arial" w:hAnsi="Arial" w:cs="Arial"/>
          <w:b/>
          <w:bCs/>
          <w:lang w:val="es-ES_tradnl" w:eastAsia="es-ES"/>
        </w:rPr>
        <w:t xml:space="preserve">La conducta dolosa o gravemente culposa del agente en la </w:t>
      </w:r>
      <w:proofErr w:type="spellStart"/>
      <w:r w:rsidRPr="008A3AE4">
        <w:rPr>
          <w:rFonts w:ascii="Arial" w:hAnsi="Arial" w:cs="Arial"/>
          <w:b/>
          <w:bCs/>
          <w:lang w:val="es-ES_tradnl" w:eastAsia="es-ES"/>
        </w:rPr>
        <w:t>causación</w:t>
      </w:r>
      <w:proofErr w:type="spellEnd"/>
      <w:r w:rsidRPr="008A3AE4">
        <w:rPr>
          <w:rFonts w:ascii="Arial" w:hAnsi="Arial" w:cs="Arial"/>
          <w:b/>
          <w:bCs/>
          <w:lang w:val="es-ES_tradnl" w:eastAsia="es-ES"/>
        </w:rPr>
        <w:t xml:space="preserve"> del daño</w:t>
      </w:r>
      <w:r w:rsidRPr="008A3AE4">
        <w:rPr>
          <w:rFonts w:ascii="Arial" w:hAnsi="Arial" w:cs="Arial"/>
          <w:b/>
          <w:lang w:val="es-ES_tradnl"/>
        </w:rPr>
        <w:t xml:space="preserve"> reparado por el Estado</w:t>
      </w:r>
    </w:p>
    <w:p w14:paraId="698497FF" w14:textId="77777777" w:rsidR="009F24AA" w:rsidRPr="008A3AE4" w:rsidRDefault="009F24AA" w:rsidP="009F24AA">
      <w:pPr>
        <w:spacing w:line="360" w:lineRule="auto"/>
        <w:jc w:val="both"/>
        <w:rPr>
          <w:rFonts w:ascii="Arial" w:hAnsi="Arial" w:cs="Arial"/>
          <w:b/>
          <w:lang w:val="es-ES_tradnl"/>
        </w:rPr>
      </w:pPr>
    </w:p>
    <w:p w14:paraId="1EC80601" w14:textId="77777777" w:rsidR="009F24AA" w:rsidRPr="008A3AE4" w:rsidRDefault="009F24AA" w:rsidP="009F24AA">
      <w:pPr>
        <w:spacing w:line="360" w:lineRule="auto"/>
        <w:jc w:val="both"/>
        <w:rPr>
          <w:rFonts w:ascii="Arial" w:hAnsi="Arial" w:cs="Arial"/>
        </w:rPr>
      </w:pPr>
      <w:r w:rsidRPr="008A3AE4">
        <w:rPr>
          <w:rFonts w:ascii="Arial" w:hAnsi="Arial" w:cs="Arial"/>
          <w:lang w:val="es-ES_tradnl"/>
        </w:rPr>
        <w:t xml:space="preserve">Como cuarto y último presupuesto de la acción de repetición, </w:t>
      </w:r>
      <w:r w:rsidRPr="008A3AE4">
        <w:rPr>
          <w:rFonts w:ascii="Arial" w:hAnsi="Arial" w:cs="Arial"/>
        </w:rPr>
        <w:t>la entidad demandante debe probar que, conforme a las normas vigentes para la época de los hechos</w:t>
      </w:r>
      <w:r w:rsidRPr="008A3AE4">
        <w:rPr>
          <w:rStyle w:val="Refdenotaalpie"/>
          <w:rFonts w:ascii="Arial" w:hAnsi="Arial" w:cs="Arial"/>
        </w:rPr>
        <w:footnoteReference w:id="58"/>
      </w:r>
      <w:r w:rsidRPr="008A3AE4">
        <w:rPr>
          <w:rFonts w:ascii="Arial" w:hAnsi="Arial" w:cs="Arial"/>
        </w:rPr>
        <w:t>, la conducta del agente o ex agente del Estado o del particular investido de funciones públicas, determinante de la obligación reparatoria a cargo de la Administración, fue dolosa o gravemente culposa.</w:t>
      </w:r>
    </w:p>
    <w:p w14:paraId="2909EEF6" w14:textId="77777777" w:rsidR="009F24AA" w:rsidRPr="008A3AE4" w:rsidRDefault="009F24AA" w:rsidP="009F24AA">
      <w:pPr>
        <w:pStyle w:val="Textoindependiente32"/>
        <w:widowControl w:val="0"/>
        <w:tabs>
          <w:tab w:val="left" w:pos="1440"/>
        </w:tabs>
        <w:rPr>
          <w:rFonts w:eastAsia="Arial Unicode MS" w:cs="Arial"/>
          <w:szCs w:val="24"/>
          <w:lang w:val="es-CO"/>
        </w:rPr>
      </w:pPr>
    </w:p>
    <w:p w14:paraId="7D210CD5" w14:textId="77777777" w:rsidR="009F24AA" w:rsidRPr="008A3AE4" w:rsidRDefault="009F24AA" w:rsidP="009F24AA">
      <w:pPr>
        <w:pStyle w:val="Textoindependiente32"/>
        <w:widowControl w:val="0"/>
        <w:tabs>
          <w:tab w:val="left" w:pos="1440"/>
        </w:tabs>
        <w:rPr>
          <w:rFonts w:cs="Arial"/>
          <w:szCs w:val="24"/>
          <w:lang w:val="es-CO"/>
        </w:rPr>
      </w:pPr>
      <w:r w:rsidRPr="008A3AE4">
        <w:rPr>
          <w:rFonts w:eastAsia="Arial Unicode MS" w:cs="Arial"/>
          <w:szCs w:val="24"/>
          <w:lang w:val="es-CO"/>
        </w:rPr>
        <w:t>Al respecto</w:t>
      </w:r>
      <w:r w:rsidRPr="008A3AE4">
        <w:rPr>
          <w:rFonts w:cs="Arial"/>
          <w:szCs w:val="24"/>
          <w:lang w:val="es-CO"/>
        </w:rPr>
        <w:t>, debe resaltarse que para que pueda predicarse la responsabilidad del agente no basta con encontrar establecida la conducta dolosa o gravemente culposa del servidor público o del particular que ejerza funciones públicas; es necesario que exista una relación de causalidad entre el daño sufrido (sentencia condenatoria, acuerdo conciliatorio o cualquier otra forma de terminación de un conflicto) y la acción u omisión que dio lugar a dicha decisión</w:t>
      </w:r>
      <w:r w:rsidRPr="008A3AE4">
        <w:rPr>
          <w:rStyle w:val="Refdenotaalpie"/>
          <w:rFonts w:cs="Arial"/>
          <w:szCs w:val="24"/>
          <w:lang w:val="es-CO"/>
        </w:rPr>
        <w:footnoteReference w:id="59"/>
      </w:r>
      <w:r w:rsidRPr="008A3AE4">
        <w:rPr>
          <w:rFonts w:cs="Arial"/>
          <w:szCs w:val="24"/>
          <w:lang w:val="es-CO"/>
        </w:rPr>
        <w:t xml:space="preserve">. </w:t>
      </w:r>
    </w:p>
    <w:p w14:paraId="3FF97BDF" w14:textId="77777777" w:rsidR="009F24AA" w:rsidRPr="008A3AE4" w:rsidRDefault="009F24AA" w:rsidP="009F24AA">
      <w:pPr>
        <w:spacing w:line="360" w:lineRule="auto"/>
        <w:jc w:val="both"/>
        <w:rPr>
          <w:rFonts w:ascii="Arial" w:hAnsi="Arial" w:cs="Arial"/>
          <w:lang w:val="es-ES_tradnl"/>
        </w:rPr>
      </w:pPr>
    </w:p>
    <w:p w14:paraId="6111EDDB" w14:textId="77777777" w:rsidR="009F24AA" w:rsidRPr="008A3AE4" w:rsidRDefault="009F24AA" w:rsidP="009F24AA">
      <w:pPr>
        <w:spacing w:line="360" w:lineRule="auto"/>
        <w:jc w:val="both"/>
        <w:rPr>
          <w:rFonts w:ascii="Arial" w:hAnsi="Arial" w:cs="Arial"/>
          <w:lang w:val="es-ES_tradnl"/>
        </w:rPr>
      </w:pPr>
      <w:r w:rsidRPr="008A3AE4">
        <w:rPr>
          <w:rFonts w:ascii="Arial" w:hAnsi="Arial" w:cs="Arial"/>
          <w:lang w:val="es-ES_tradnl"/>
        </w:rPr>
        <w:t>Como lo ha sostenido esta Corporación</w:t>
      </w:r>
      <w:r w:rsidRPr="008A3AE4">
        <w:rPr>
          <w:rStyle w:val="Refdenotaalpie"/>
          <w:rFonts w:ascii="Arial" w:hAnsi="Arial" w:cs="Arial"/>
          <w:lang w:val="es-ES_tradnl"/>
        </w:rPr>
        <w:footnoteReference w:id="60"/>
      </w:r>
      <w:r w:rsidRPr="008A3AE4">
        <w:rPr>
          <w:rFonts w:ascii="Arial" w:hAnsi="Arial" w:cs="Arial"/>
          <w:lang w:val="es-ES_tradnl"/>
        </w:rPr>
        <w:t xml:space="preserve">, para el estudio del dolo o la culpa grave se debe acudir a las normas vigentes para la época de los hechos que originaron la condena. En el caso en particular, aquella resulta ser la Ley 678 de 2001, en virtud de la cual hay lugar a predicar las presunciones previstas en la ley </w:t>
      </w:r>
      <w:r w:rsidRPr="008A3AE4">
        <w:rPr>
          <w:rFonts w:ascii="Arial" w:hAnsi="Arial" w:cs="Arial"/>
          <w:i/>
          <w:lang w:val="es-ES_tradnl"/>
        </w:rPr>
        <w:t>ibídem</w:t>
      </w:r>
      <w:r w:rsidRPr="008A3AE4">
        <w:rPr>
          <w:rFonts w:ascii="Arial" w:hAnsi="Arial" w:cs="Arial"/>
          <w:lang w:val="es-ES_tradnl"/>
        </w:rPr>
        <w:t>.</w:t>
      </w:r>
    </w:p>
    <w:p w14:paraId="0999DDCA" w14:textId="77777777" w:rsidR="009F24AA" w:rsidRPr="008A3AE4" w:rsidRDefault="009F24AA" w:rsidP="009F24AA">
      <w:pPr>
        <w:spacing w:line="360" w:lineRule="auto"/>
        <w:jc w:val="both"/>
        <w:rPr>
          <w:rFonts w:ascii="Arial" w:hAnsi="Arial" w:cs="Arial"/>
          <w:lang w:val="es-ES_tradnl"/>
        </w:rPr>
      </w:pPr>
    </w:p>
    <w:p w14:paraId="5F15CC27" w14:textId="2E755F99" w:rsidR="009F24AA" w:rsidRPr="008A3AE4" w:rsidRDefault="009F24AA" w:rsidP="009F24AA">
      <w:pPr>
        <w:spacing w:line="360" w:lineRule="auto"/>
        <w:jc w:val="both"/>
        <w:rPr>
          <w:rFonts w:ascii="Arial" w:hAnsi="Arial" w:cs="Arial"/>
        </w:rPr>
      </w:pPr>
      <w:r w:rsidRPr="008A3AE4">
        <w:rPr>
          <w:rFonts w:ascii="Arial" w:hAnsi="Arial" w:cs="Arial"/>
          <w:lang w:val="es-ES"/>
        </w:rPr>
        <w:t xml:space="preserve">Al efecto, el artículo 5 de la Ley 678 de 2001, prevé que la conducta </w:t>
      </w:r>
      <w:r w:rsidRPr="008A3AE4">
        <w:rPr>
          <w:rFonts w:ascii="Arial" w:hAnsi="Arial" w:cs="Arial"/>
        </w:rPr>
        <w:t xml:space="preserve">es dolosa cuando el agente del Estado quiere la realización de un hecho ajeno a las finalidades del servicio del Estado. Asimismo, dispone que se presume que existe </w:t>
      </w:r>
      <w:r w:rsidRPr="008A3AE4">
        <w:rPr>
          <w:rFonts w:ascii="Arial" w:hAnsi="Arial" w:cs="Arial"/>
        </w:rPr>
        <w:lastRenderedPageBreak/>
        <w:t>dolo del agente público por las siguientes causas: 1. Obrar con desviación de poder; 2. Haber expedido el acto administrativo con vicios en su motivación por inexistencia del supuesto de hecho de la decisión adoptada o de la norma que le sirve de fundamento; 3. Haber expedido el acto administrativo con falsa motivación por desviación de la realidad u ocultamiento de los hechos que sirven de sustento a la decisión de la administración; 4. Haber sido penal o disciplinariamente responsable a título de dolo por los mismos daños que sirvieron de fundamento para la responsabilidad patrimonial del Estado; y 5. Haber expedido la resolución, el auto o sentencia manifiestamente contrario a derecho en un proceso judicial.</w:t>
      </w:r>
    </w:p>
    <w:p w14:paraId="3CF6BAC4" w14:textId="77777777" w:rsidR="00C71878" w:rsidRDefault="00C71878" w:rsidP="009F24AA">
      <w:pPr>
        <w:spacing w:line="360" w:lineRule="auto"/>
        <w:jc w:val="both"/>
        <w:rPr>
          <w:rFonts w:ascii="Arial" w:hAnsi="Arial" w:cs="Arial"/>
        </w:rPr>
      </w:pPr>
    </w:p>
    <w:p w14:paraId="6245E562" w14:textId="04EE170B" w:rsidR="009F24AA" w:rsidRPr="008A3AE4" w:rsidRDefault="009F24AA" w:rsidP="009F24AA">
      <w:pPr>
        <w:spacing w:line="360" w:lineRule="auto"/>
        <w:jc w:val="both"/>
        <w:rPr>
          <w:rFonts w:ascii="Arial" w:hAnsi="Arial" w:cs="Arial"/>
        </w:rPr>
      </w:pPr>
      <w:r w:rsidRPr="008A3AE4">
        <w:rPr>
          <w:rFonts w:ascii="Arial" w:hAnsi="Arial" w:cs="Arial"/>
        </w:rPr>
        <w:t>A su turno, el artículo 6 de la misma norma, dispone que l</w:t>
      </w:r>
      <w:r w:rsidRPr="008A3AE4">
        <w:rPr>
          <w:rFonts w:ascii="Arial" w:hAnsi="Arial" w:cs="Arial"/>
          <w:shd w:val="clear" w:color="auto" w:fill="FFFFFF"/>
        </w:rPr>
        <w:t xml:space="preserve">a conducta del agente del Estado es gravemente culposa cuando el daño es consecuencia de una infracción directa a la Constitución o a la ley o de una inexcusable omisión o extralimitación en el ejercicio de las funciones. Esta norma señala que se presume que la conducta es gravemente culposa por las siguientes causas: 1. Violación manifiesta e inexcusable de las normas de derecho; 2. Carencia o abuso de competencia para proferir de decisión anulada, determinada por error inexcusable; 3. Omisión de las formas sustanciales o de la esencia para la validez de los actos administrativos determinada por error </w:t>
      </w:r>
      <w:r w:rsidRPr="008A3AE4">
        <w:rPr>
          <w:rFonts w:ascii="Arial" w:hAnsi="Arial" w:cs="Arial"/>
          <w:shd w:val="clear" w:color="auto" w:fill="FFFFFF"/>
        </w:rPr>
        <w:softHyphen/>
        <w:t xml:space="preserve">inexcusable y;  </w:t>
      </w:r>
      <w:r w:rsidRPr="008A3AE4">
        <w:rPr>
          <w:rFonts w:ascii="Arial" w:hAnsi="Arial" w:cs="Arial"/>
        </w:rPr>
        <w:t>4. Violar el debido proceso en lo referente a detenciones arbitrarias y dilación en los términos procesales con detención física o corporal.</w:t>
      </w:r>
    </w:p>
    <w:p w14:paraId="2E7DCC0D" w14:textId="77777777" w:rsidR="009F24AA" w:rsidRPr="008A3AE4" w:rsidRDefault="009F24AA" w:rsidP="009F24AA">
      <w:pPr>
        <w:spacing w:line="360" w:lineRule="auto"/>
        <w:jc w:val="both"/>
        <w:rPr>
          <w:rFonts w:ascii="Arial" w:hAnsi="Arial" w:cs="Arial"/>
        </w:rPr>
      </w:pPr>
    </w:p>
    <w:p w14:paraId="2B09D455" w14:textId="77777777" w:rsidR="009F24AA" w:rsidRPr="008A3AE4" w:rsidRDefault="009F24AA" w:rsidP="009F24AA">
      <w:pPr>
        <w:spacing w:line="360" w:lineRule="auto"/>
        <w:jc w:val="both"/>
        <w:rPr>
          <w:rFonts w:ascii="Arial" w:eastAsia="Arial" w:hAnsi="Arial" w:cs="Arial"/>
        </w:rPr>
      </w:pPr>
      <w:r w:rsidRPr="008A3AE4">
        <w:rPr>
          <w:rFonts w:ascii="Arial" w:hAnsi="Arial" w:cs="Arial"/>
        </w:rPr>
        <w:t>Pese a lo anterior, es menester recordar</w:t>
      </w:r>
      <w:bookmarkStart w:id="7" w:name="_Hlk67669645"/>
      <w:r w:rsidRPr="008A3AE4">
        <w:rPr>
          <w:rFonts w:ascii="Arial" w:hAnsi="Arial" w:cs="Arial"/>
        </w:rPr>
        <w:t xml:space="preserve"> que en sentencia </w:t>
      </w:r>
      <w:r w:rsidRPr="008A3AE4">
        <w:rPr>
          <w:rFonts w:ascii="Arial" w:eastAsia="Arial" w:hAnsi="Arial" w:cs="Arial"/>
        </w:rPr>
        <w:t>C-374 de 2002 la Corte Constitucional señaló que la parte demandada puede desvirtuar este tipo de presunciones de hecho mediante prueba en contrario</w:t>
      </w:r>
      <w:bookmarkEnd w:id="7"/>
      <w:r w:rsidRPr="008A3AE4">
        <w:rPr>
          <w:rFonts w:ascii="Arial" w:eastAsia="Arial" w:hAnsi="Arial" w:cs="Arial"/>
        </w:rPr>
        <w:t>. Posición que posteriormente fue reiterada por el Consejo de Estado</w:t>
      </w:r>
      <w:r w:rsidRPr="008A3AE4">
        <w:rPr>
          <w:rStyle w:val="Refdenotaalpie"/>
          <w:rFonts w:ascii="Arial" w:hAnsi="Arial" w:cs="Arial"/>
          <w:lang w:val="es-ES"/>
        </w:rPr>
        <w:footnoteReference w:id="61"/>
      </w:r>
      <w:r w:rsidRPr="008A3AE4">
        <w:rPr>
          <w:rFonts w:ascii="Arial" w:eastAsia="Arial" w:hAnsi="Arial" w:cs="Arial"/>
        </w:rPr>
        <w:t xml:space="preserve"> mediante sentencia del </w:t>
      </w:r>
      <w:r w:rsidRPr="008A3AE4">
        <w:rPr>
          <w:rFonts w:ascii="Arial" w:hAnsi="Arial" w:cs="Arial"/>
          <w:lang w:val="es-ES"/>
        </w:rPr>
        <w:t xml:space="preserve">6 de julio de 2017, </w:t>
      </w:r>
      <w:r w:rsidRPr="008A3AE4">
        <w:rPr>
          <w:rFonts w:ascii="Arial" w:hAnsi="Arial" w:cs="Arial"/>
          <w:lang w:val="es-ES"/>
        </w:rPr>
        <w:lastRenderedPageBreak/>
        <w:t xml:space="preserve">en la que indicó que las presunciones que contempló la Ley 678 de 2001 son legales, esto es, que admiten prueba en contrario, con lo cual se garantiza el ejercicio del derecho de defensa. </w:t>
      </w:r>
    </w:p>
    <w:p w14:paraId="767AC774" w14:textId="77777777" w:rsidR="009F24AA" w:rsidRPr="008A3AE4" w:rsidRDefault="009F24AA" w:rsidP="009F24AA">
      <w:pPr>
        <w:jc w:val="both"/>
        <w:rPr>
          <w:rFonts w:ascii="Arial" w:hAnsi="Arial" w:cs="Arial"/>
          <w:lang w:val="es-ES"/>
        </w:rPr>
      </w:pPr>
    </w:p>
    <w:p w14:paraId="5F42AFAA" w14:textId="77777777" w:rsidR="009F24AA" w:rsidRPr="008A3AE4" w:rsidRDefault="009F24AA" w:rsidP="009F24AA">
      <w:pPr>
        <w:spacing w:line="360" w:lineRule="auto"/>
        <w:jc w:val="both"/>
        <w:rPr>
          <w:rFonts w:ascii="Arial" w:hAnsi="Arial" w:cs="Arial"/>
          <w:lang w:val="es-ES"/>
        </w:rPr>
      </w:pPr>
      <w:r w:rsidRPr="008A3AE4">
        <w:rPr>
          <w:rFonts w:ascii="Arial" w:hAnsi="Arial" w:cs="Arial"/>
          <w:lang w:val="es-ES"/>
        </w:rPr>
        <w:t>Además, la jurisprudencia de esta Sección</w:t>
      </w:r>
      <w:r w:rsidRPr="008A3AE4">
        <w:rPr>
          <w:rStyle w:val="Refdenotaalpie"/>
          <w:rFonts w:ascii="Arial" w:hAnsi="Arial" w:cs="Arial"/>
          <w:lang w:val="es-ES"/>
        </w:rPr>
        <w:footnoteReference w:id="62"/>
      </w:r>
      <w:r w:rsidRPr="008A3AE4">
        <w:rPr>
          <w:rFonts w:ascii="Arial" w:hAnsi="Arial" w:cs="Arial"/>
          <w:lang w:val="es-ES"/>
        </w:rPr>
        <w:t xml:space="preserve"> ha destacado que quien invoque en la demanda de repetición una presunción prevista en la Ley 678 de 2001 deberá probar el supuesto de hecho en que se funda, eximiéndolo de demostrar el hecho inferido en la respectiva disposición, sin perjuicio de que la parte contraria desvirtúe la conclusión que se presume. </w:t>
      </w:r>
    </w:p>
    <w:p w14:paraId="425D3152" w14:textId="77777777" w:rsidR="009F24AA" w:rsidRPr="008A3AE4" w:rsidRDefault="009F24AA" w:rsidP="009F24AA">
      <w:pPr>
        <w:spacing w:line="360" w:lineRule="auto"/>
        <w:jc w:val="both"/>
        <w:rPr>
          <w:rFonts w:ascii="Arial" w:eastAsia="Calibri" w:hAnsi="Arial" w:cs="Arial"/>
          <w:lang w:val="es-ES"/>
        </w:rPr>
      </w:pPr>
    </w:p>
    <w:p w14:paraId="0C39E864" w14:textId="77777777" w:rsidR="009F24AA" w:rsidRPr="008A3AE4" w:rsidRDefault="009F24AA" w:rsidP="009F24AA">
      <w:pPr>
        <w:widowControl w:val="0"/>
        <w:autoSpaceDE w:val="0"/>
        <w:autoSpaceDN w:val="0"/>
        <w:adjustRightInd w:val="0"/>
        <w:spacing w:line="360" w:lineRule="auto"/>
        <w:jc w:val="both"/>
        <w:rPr>
          <w:rFonts w:ascii="Arial" w:eastAsia="Calibri" w:hAnsi="Arial" w:cs="Arial"/>
          <w:lang w:val="es-ES"/>
        </w:rPr>
      </w:pPr>
      <w:r w:rsidRPr="008A3AE4">
        <w:rPr>
          <w:rFonts w:ascii="Arial" w:eastAsia="Calibri" w:hAnsi="Arial" w:cs="Arial"/>
          <w:lang w:val="es-ES"/>
        </w:rPr>
        <w:t xml:space="preserve">Bajo esta óptica, a continuación, se establecerá cuáles son los hechos probados, para posteriormente analizar si dentro del </w:t>
      </w:r>
      <w:r w:rsidRPr="008A3AE4">
        <w:rPr>
          <w:rFonts w:ascii="Arial" w:eastAsia="Calibri" w:hAnsi="Arial" w:cs="Arial"/>
          <w:i/>
          <w:lang w:val="es-ES"/>
        </w:rPr>
        <w:t>sub examine</w:t>
      </w:r>
      <w:r w:rsidRPr="008A3AE4">
        <w:rPr>
          <w:rFonts w:ascii="Arial" w:eastAsia="Calibri" w:hAnsi="Arial" w:cs="Arial"/>
          <w:lang w:val="es-ES"/>
        </w:rPr>
        <w:t xml:space="preserve"> se encuentra acreditado el actuar gravemente culposo de </w:t>
      </w:r>
      <w:r w:rsidR="007959A1" w:rsidRPr="008A3AE4">
        <w:rPr>
          <w:rFonts w:ascii="Arial" w:hAnsi="Arial" w:cs="Arial"/>
          <w:lang w:val="es-ES"/>
        </w:rPr>
        <w:t xml:space="preserve">Edgar Antonio Ruiz </w:t>
      </w:r>
      <w:proofErr w:type="spellStart"/>
      <w:r w:rsidR="007959A1" w:rsidRPr="008A3AE4">
        <w:rPr>
          <w:rFonts w:ascii="Arial" w:hAnsi="Arial" w:cs="Arial"/>
          <w:lang w:val="es-ES"/>
        </w:rPr>
        <w:t>Ruiz</w:t>
      </w:r>
      <w:proofErr w:type="spellEnd"/>
      <w:r w:rsidR="007959A1" w:rsidRPr="008A3AE4">
        <w:rPr>
          <w:rFonts w:ascii="Arial" w:hAnsi="Arial" w:cs="Arial"/>
          <w:lang w:val="es-ES"/>
        </w:rPr>
        <w:t>.</w:t>
      </w:r>
    </w:p>
    <w:p w14:paraId="2494F063" w14:textId="77777777" w:rsidR="009F24AA" w:rsidRPr="008A3AE4" w:rsidRDefault="009F24AA" w:rsidP="009F24AA">
      <w:pPr>
        <w:widowControl w:val="0"/>
        <w:autoSpaceDE w:val="0"/>
        <w:autoSpaceDN w:val="0"/>
        <w:adjustRightInd w:val="0"/>
        <w:spacing w:line="360" w:lineRule="auto"/>
        <w:jc w:val="both"/>
        <w:rPr>
          <w:rFonts w:ascii="Arial" w:eastAsia="Calibri" w:hAnsi="Arial" w:cs="Arial"/>
          <w:color w:val="FF0000"/>
          <w:lang w:val="es-ES"/>
        </w:rPr>
      </w:pPr>
      <w:bookmarkStart w:id="8" w:name="_Hlk119504086"/>
      <w:bookmarkStart w:id="9" w:name="_Hlk130890731"/>
    </w:p>
    <w:p w14:paraId="00D6D851" w14:textId="016F9213" w:rsidR="004208B7" w:rsidRPr="008A3AE4" w:rsidRDefault="009F24AA" w:rsidP="00901C02">
      <w:pPr>
        <w:widowControl w:val="0"/>
        <w:autoSpaceDE w:val="0"/>
        <w:autoSpaceDN w:val="0"/>
        <w:adjustRightInd w:val="0"/>
        <w:spacing w:line="360" w:lineRule="auto"/>
        <w:jc w:val="both"/>
        <w:rPr>
          <w:rFonts w:ascii="Arial" w:eastAsia="Calibri" w:hAnsi="Arial" w:cs="Arial"/>
          <w:lang w:val="es-ES"/>
        </w:rPr>
      </w:pPr>
      <w:r w:rsidRPr="008A3AE4">
        <w:rPr>
          <w:rFonts w:ascii="Arial" w:eastAsia="Calibri" w:hAnsi="Arial" w:cs="Arial"/>
          <w:lang w:val="es-ES"/>
        </w:rPr>
        <w:t xml:space="preserve">8.4.1. </w:t>
      </w:r>
      <w:r w:rsidR="004208B7" w:rsidRPr="008A3AE4">
        <w:rPr>
          <w:rFonts w:ascii="Arial" w:eastAsia="Calibri" w:hAnsi="Arial" w:cs="Arial"/>
          <w:lang w:val="es-ES"/>
        </w:rPr>
        <w:t xml:space="preserve">Demostrado está que mediante Acuerdo </w:t>
      </w:r>
      <w:r w:rsidR="00E04B36" w:rsidRPr="008A3AE4">
        <w:rPr>
          <w:rFonts w:ascii="Arial" w:eastAsia="Calibri" w:hAnsi="Arial" w:cs="Arial"/>
          <w:lang w:val="es-ES"/>
        </w:rPr>
        <w:t xml:space="preserve">No. 01 de 2002, la junta directiva de la </w:t>
      </w:r>
      <w:r w:rsidR="004208B7" w:rsidRPr="008A3AE4">
        <w:rPr>
          <w:rFonts w:ascii="Arial" w:eastAsia="Calibri" w:hAnsi="Arial" w:cs="Arial"/>
          <w:lang w:val="es-ES"/>
        </w:rPr>
        <w:t xml:space="preserve">Empresa de </w:t>
      </w:r>
      <w:r w:rsidR="004208B7" w:rsidRPr="008A3AE4">
        <w:rPr>
          <w:rFonts w:ascii="Arial" w:eastAsia="Arial" w:hAnsi="Arial" w:cs="Arial"/>
        </w:rPr>
        <w:t xml:space="preserve">Acueducto y Alcantarillado de Bogotá E.S.P. fijó las funciones a cargo del gerente general de dicha entidad, entre las cuales se encuentra la de </w:t>
      </w:r>
      <w:r w:rsidR="00795364" w:rsidRPr="008A3AE4">
        <w:rPr>
          <w:rFonts w:ascii="Arial" w:eastAsia="Arial" w:hAnsi="Arial" w:cs="Arial"/>
        </w:rPr>
        <w:t>“</w:t>
      </w:r>
      <w:r w:rsidR="00795364" w:rsidRPr="008A3AE4">
        <w:rPr>
          <w:rFonts w:ascii="Arial" w:eastAsia="Arial" w:hAnsi="Arial" w:cs="Arial"/>
          <w:i/>
        </w:rPr>
        <w:t>dirigir los aspectos laborales de la empresa”</w:t>
      </w:r>
      <w:r w:rsidR="00795364" w:rsidRPr="008A3AE4">
        <w:rPr>
          <w:rFonts w:ascii="Arial" w:eastAsia="Arial" w:hAnsi="Arial" w:cs="Arial"/>
        </w:rPr>
        <w:t>, según da cuenta copia del referido acuerdo</w:t>
      </w:r>
      <w:r w:rsidR="00795364" w:rsidRPr="008A3AE4">
        <w:rPr>
          <w:rStyle w:val="Refdenotaalpie"/>
          <w:rFonts w:ascii="Arial" w:eastAsia="Arial" w:hAnsi="Arial" w:cs="Arial"/>
        </w:rPr>
        <w:footnoteReference w:id="63"/>
      </w:r>
      <w:r w:rsidR="00E04B36" w:rsidRPr="008A3AE4">
        <w:rPr>
          <w:rFonts w:ascii="Arial" w:eastAsia="Arial" w:hAnsi="Arial" w:cs="Arial"/>
        </w:rPr>
        <w:t>.</w:t>
      </w:r>
    </w:p>
    <w:p w14:paraId="0EF5FE8E" w14:textId="77777777" w:rsidR="004208B7" w:rsidRPr="008A3AE4" w:rsidRDefault="004208B7" w:rsidP="00901C02">
      <w:pPr>
        <w:widowControl w:val="0"/>
        <w:autoSpaceDE w:val="0"/>
        <w:autoSpaceDN w:val="0"/>
        <w:adjustRightInd w:val="0"/>
        <w:spacing w:line="360" w:lineRule="auto"/>
        <w:jc w:val="both"/>
        <w:rPr>
          <w:rFonts w:ascii="Arial" w:eastAsia="Calibri" w:hAnsi="Arial" w:cs="Arial"/>
          <w:lang w:val="es-ES"/>
        </w:rPr>
      </w:pPr>
    </w:p>
    <w:p w14:paraId="0E3341D0" w14:textId="77777777" w:rsidR="00901C02" w:rsidRPr="008A3AE4" w:rsidRDefault="005D77A7" w:rsidP="00901C02">
      <w:pPr>
        <w:widowControl w:val="0"/>
        <w:autoSpaceDE w:val="0"/>
        <w:autoSpaceDN w:val="0"/>
        <w:adjustRightInd w:val="0"/>
        <w:spacing w:line="360" w:lineRule="auto"/>
        <w:jc w:val="both"/>
        <w:rPr>
          <w:rFonts w:ascii="Arial" w:eastAsia="Calibri" w:hAnsi="Arial" w:cs="Arial"/>
          <w:lang w:val="es-ES"/>
        </w:rPr>
      </w:pPr>
      <w:r w:rsidRPr="008A3AE4">
        <w:rPr>
          <w:rFonts w:ascii="Arial" w:eastAsia="Calibri" w:hAnsi="Arial" w:cs="Arial"/>
          <w:lang w:val="es-ES"/>
        </w:rPr>
        <w:t xml:space="preserve">8.4.2. </w:t>
      </w:r>
      <w:r w:rsidR="000E40D3" w:rsidRPr="008A3AE4">
        <w:rPr>
          <w:rFonts w:ascii="Arial" w:eastAsia="Calibri" w:hAnsi="Arial" w:cs="Arial"/>
          <w:lang w:val="es-ES"/>
        </w:rPr>
        <w:t>Está probado que mediante Resolución 161 del 20 de febrero de 2004</w:t>
      </w:r>
      <w:r w:rsidR="00901C02" w:rsidRPr="008A3AE4">
        <w:rPr>
          <w:rFonts w:ascii="Arial" w:eastAsia="Calibri" w:hAnsi="Arial" w:cs="Arial"/>
          <w:lang w:val="es-ES"/>
        </w:rPr>
        <w:t xml:space="preserve">, Alberto José Merlano Alcocer, en calidad de gerente general de </w:t>
      </w:r>
      <w:r w:rsidR="00901C02" w:rsidRPr="008A3AE4">
        <w:rPr>
          <w:rFonts w:ascii="Arial" w:eastAsia="Arial" w:hAnsi="Arial" w:cs="Arial"/>
        </w:rPr>
        <w:t>la Empresa de Acueducto y Alcantarillado de Bogotá E.S.P. nombró “</w:t>
      </w:r>
      <w:r w:rsidR="00901C02" w:rsidRPr="008A3AE4">
        <w:rPr>
          <w:rFonts w:ascii="Arial" w:eastAsia="Arial" w:hAnsi="Arial" w:cs="Arial"/>
          <w:i/>
        </w:rPr>
        <w:t>en propiedad”</w:t>
      </w:r>
      <w:r w:rsidR="00901C02" w:rsidRPr="008A3AE4">
        <w:rPr>
          <w:rFonts w:ascii="Arial" w:eastAsia="Arial" w:hAnsi="Arial" w:cs="Arial"/>
        </w:rPr>
        <w:t xml:space="preserve"> a </w:t>
      </w:r>
      <w:r w:rsidR="00901C02" w:rsidRPr="008A3AE4">
        <w:rPr>
          <w:rFonts w:ascii="Arial" w:eastAsia="Calibri" w:hAnsi="Arial" w:cs="Arial"/>
          <w:bCs/>
          <w:iCs/>
          <w:lang w:val="es-ES_tradnl"/>
        </w:rPr>
        <w:t>Ernesto Mauricio Restrepo “</w:t>
      </w:r>
      <w:r w:rsidR="00901C02" w:rsidRPr="008A3AE4">
        <w:rPr>
          <w:rFonts w:ascii="Arial" w:eastAsia="Calibri" w:hAnsi="Arial" w:cs="Arial"/>
          <w:bCs/>
          <w:i/>
          <w:iCs/>
          <w:lang w:val="es-ES_tradnl"/>
        </w:rPr>
        <w:t xml:space="preserve">en el cargo de gerente nivel 4 código </w:t>
      </w:r>
      <w:r w:rsidR="00901C02" w:rsidRPr="008A3AE4">
        <w:rPr>
          <w:rFonts w:ascii="Arial" w:eastAsia="Calibri" w:hAnsi="Arial" w:cs="Arial"/>
          <w:i/>
          <w:lang w:val="es-ES"/>
        </w:rPr>
        <w:t>0800-001 de la gerencia corporativa de servicio al cliente a partir del 20 de febrero de 2004”</w:t>
      </w:r>
      <w:r w:rsidR="00901C02" w:rsidRPr="008A3AE4">
        <w:rPr>
          <w:rFonts w:ascii="Arial" w:eastAsia="Calibri" w:hAnsi="Arial" w:cs="Arial"/>
          <w:lang w:val="es-ES"/>
        </w:rPr>
        <w:t>, y que este se posesionó de dicho cargo el mismo 20 de febrero de 2004, según da cuenta copia de la resolución de nombramiento</w:t>
      </w:r>
      <w:r w:rsidR="00901C02" w:rsidRPr="008A3AE4">
        <w:rPr>
          <w:rStyle w:val="Refdenotaalpie"/>
          <w:rFonts w:ascii="Arial" w:eastAsia="Calibri" w:hAnsi="Arial" w:cs="Arial"/>
          <w:lang w:val="es-ES"/>
        </w:rPr>
        <w:footnoteReference w:id="64"/>
      </w:r>
      <w:r w:rsidR="00901C02" w:rsidRPr="008A3AE4">
        <w:rPr>
          <w:rFonts w:ascii="Arial" w:eastAsia="Calibri" w:hAnsi="Arial" w:cs="Arial"/>
          <w:lang w:val="es-ES"/>
        </w:rPr>
        <w:t xml:space="preserve"> y el acta de posesión No. 0025</w:t>
      </w:r>
      <w:r w:rsidR="00901C02" w:rsidRPr="008A3AE4">
        <w:rPr>
          <w:rStyle w:val="Refdenotaalpie"/>
          <w:rFonts w:ascii="Arial" w:eastAsia="Calibri" w:hAnsi="Arial" w:cs="Arial"/>
          <w:lang w:val="es-ES"/>
        </w:rPr>
        <w:footnoteReference w:id="65"/>
      </w:r>
      <w:r w:rsidR="00901C02" w:rsidRPr="008A3AE4">
        <w:rPr>
          <w:rFonts w:ascii="Arial" w:eastAsia="Calibri" w:hAnsi="Arial" w:cs="Arial"/>
          <w:lang w:val="es-ES"/>
        </w:rPr>
        <w:t>.</w:t>
      </w:r>
    </w:p>
    <w:p w14:paraId="292D22F1" w14:textId="77777777" w:rsidR="00901C02" w:rsidRPr="008A3AE4" w:rsidRDefault="00901C02" w:rsidP="00901C02">
      <w:pPr>
        <w:widowControl w:val="0"/>
        <w:autoSpaceDE w:val="0"/>
        <w:autoSpaceDN w:val="0"/>
        <w:adjustRightInd w:val="0"/>
        <w:spacing w:line="360" w:lineRule="auto"/>
        <w:jc w:val="both"/>
        <w:rPr>
          <w:rFonts w:ascii="Arial" w:eastAsia="Calibri" w:hAnsi="Arial" w:cs="Arial"/>
          <w:lang w:val="es-ES"/>
        </w:rPr>
      </w:pPr>
    </w:p>
    <w:p w14:paraId="43A2469A" w14:textId="77777777" w:rsidR="00901C02" w:rsidRPr="008A3AE4" w:rsidRDefault="00901C02" w:rsidP="00901C02">
      <w:pPr>
        <w:widowControl w:val="0"/>
        <w:autoSpaceDE w:val="0"/>
        <w:autoSpaceDN w:val="0"/>
        <w:adjustRightInd w:val="0"/>
        <w:spacing w:line="360" w:lineRule="auto"/>
        <w:jc w:val="both"/>
        <w:rPr>
          <w:rFonts w:ascii="Arial" w:eastAsia="Calibri" w:hAnsi="Arial" w:cs="Arial"/>
          <w:lang w:val="es-ES"/>
        </w:rPr>
      </w:pPr>
      <w:r w:rsidRPr="008A3AE4">
        <w:rPr>
          <w:rFonts w:ascii="Arial" w:eastAsia="Calibri" w:hAnsi="Arial" w:cs="Arial"/>
          <w:lang w:val="es-ES"/>
        </w:rPr>
        <w:t>8.4.</w:t>
      </w:r>
      <w:r w:rsidR="005D77A7" w:rsidRPr="008A3AE4">
        <w:rPr>
          <w:rFonts w:ascii="Arial" w:eastAsia="Calibri" w:hAnsi="Arial" w:cs="Arial"/>
          <w:lang w:val="es-ES"/>
        </w:rPr>
        <w:t>3</w:t>
      </w:r>
      <w:r w:rsidRPr="008A3AE4">
        <w:rPr>
          <w:rFonts w:ascii="Arial" w:eastAsia="Calibri" w:hAnsi="Arial" w:cs="Arial"/>
          <w:lang w:val="es-ES"/>
        </w:rPr>
        <w:t xml:space="preserve">. </w:t>
      </w:r>
      <w:r w:rsidR="00F95475" w:rsidRPr="008A3AE4">
        <w:rPr>
          <w:rFonts w:ascii="Arial" w:hAnsi="Arial" w:cs="Arial"/>
        </w:rPr>
        <w:t xml:space="preserve">Está demostrado </w:t>
      </w:r>
      <w:r w:rsidR="00D51ACF" w:rsidRPr="008A3AE4">
        <w:rPr>
          <w:rFonts w:ascii="Arial" w:hAnsi="Arial" w:cs="Arial"/>
        </w:rPr>
        <w:t xml:space="preserve">que mediante Resolución 951 del 9 de diciembre de 2005, Edgar Antonio Ruiz </w:t>
      </w:r>
      <w:proofErr w:type="spellStart"/>
      <w:r w:rsidR="00D51ACF" w:rsidRPr="008A3AE4">
        <w:rPr>
          <w:rFonts w:ascii="Arial" w:hAnsi="Arial" w:cs="Arial"/>
        </w:rPr>
        <w:t>Ruiz</w:t>
      </w:r>
      <w:proofErr w:type="spellEnd"/>
      <w:r w:rsidR="00D51ACF" w:rsidRPr="008A3AE4">
        <w:rPr>
          <w:rFonts w:ascii="Arial" w:hAnsi="Arial" w:cs="Arial"/>
        </w:rPr>
        <w:t xml:space="preserve">, en calidad de gerente general de </w:t>
      </w:r>
      <w:r w:rsidR="00D51ACF" w:rsidRPr="008A3AE4">
        <w:rPr>
          <w:rFonts w:ascii="Arial" w:eastAsia="Calibri" w:hAnsi="Arial" w:cs="Arial"/>
          <w:lang w:val="es-ES"/>
        </w:rPr>
        <w:t>la Empresa de Acueducto y Alcantarillado de Bogotá E.S.P. declaró “</w:t>
      </w:r>
      <w:r w:rsidR="00D51ACF" w:rsidRPr="008A3AE4">
        <w:rPr>
          <w:rFonts w:ascii="Arial" w:eastAsia="Calibri" w:hAnsi="Arial" w:cs="Arial"/>
          <w:i/>
          <w:lang w:val="es-ES"/>
        </w:rPr>
        <w:t>insubsistente el nombramiento del doctor Ernesto Mauricio Restrepo (…) en el cargo de gerente nivel 4, código 0800-001, gerencia corporativa servicio al cliente”</w:t>
      </w:r>
      <w:r w:rsidR="00D51ACF" w:rsidRPr="008A3AE4">
        <w:rPr>
          <w:rFonts w:ascii="Arial" w:eastAsia="Calibri" w:hAnsi="Arial" w:cs="Arial"/>
          <w:lang w:val="es-ES"/>
        </w:rPr>
        <w:t xml:space="preserve">, según da cuenta </w:t>
      </w:r>
      <w:r w:rsidR="00D51ACF" w:rsidRPr="008A3AE4">
        <w:rPr>
          <w:rFonts w:ascii="Arial" w:eastAsia="Calibri" w:hAnsi="Arial" w:cs="Arial"/>
          <w:lang w:val="es-ES"/>
        </w:rPr>
        <w:lastRenderedPageBreak/>
        <w:t>copia del referido acto administrativo</w:t>
      </w:r>
      <w:r w:rsidR="00D51ACF" w:rsidRPr="008A3AE4">
        <w:rPr>
          <w:rStyle w:val="Refdenotaalpie"/>
          <w:rFonts w:ascii="Arial" w:eastAsia="Calibri" w:hAnsi="Arial" w:cs="Arial"/>
          <w:lang w:val="es-ES"/>
        </w:rPr>
        <w:footnoteReference w:id="66"/>
      </w:r>
      <w:r w:rsidR="00F95475" w:rsidRPr="008A3AE4">
        <w:rPr>
          <w:rFonts w:ascii="Arial" w:eastAsia="Calibri" w:hAnsi="Arial" w:cs="Arial"/>
          <w:lang w:val="es-ES"/>
        </w:rPr>
        <w:t>, en cuya parte final consta que la resolución fue proyectada por Aida Patricia Niño Mora y aprobada por</w:t>
      </w:r>
      <w:r w:rsidR="00E414AC" w:rsidRPr="008A3AE4">
        <w:rPr>
          <w:rFonts w:ascii="Arial" w:eastAsia="Calibri" w:hAnsi="Arial" w:cs="Arial"/>
          <w:lang w:val="es-ES"/>
        </w:rPr>
        <w:t xml:space="preserve"> el</w:t>
      </w:r>
      <w:r w:rsidR="00F95475" w:rsidRPr="008A3AE4">
        <w:rPr>
          <w:rFonts w:ascii="Arial" w:eastAsia="Calibri" w:hAnsi="Arial" w:cs="Arial"/>
          <w:lang w:val="es-ES"/>
        </w:rPr>
        <w:t xml:space="preserve"> </w:t>
      </w:r>
      <w:r w:rsidR="00E414AC" w:rsidRPr="008A3AE4">
        <w:rPr>
          <w:rFonts w:ascii="Arial" w:eastAsia="Calibri" w:hAnsi="Arial" w:cs="Arial"/>
          <w:lang w:val="es-ES"/>
        </w:rPr>
        <w:t xml:space="preserve">gerente corporativo de gestión humana, </w:t>
      </w:r>
      <w:r w:rsidR="00F95475" w:rsidRPr="008A3AE4">
        <w:rPr>
          <w:rFonts w:ascii="Arial" w:eastAsia="Calibri" w:hAnsi="Arial" w:cs="Arial"/>
          <w:lang w:val="es-ES"/>
        </w:rPr>
        <w:t>Carlos Ortega Galvis</w:t>
      </w:r>
      <w:r w:rsidR="00E414AC" w:rsidRPr="008A3AE4">
        <w:rPr>
          <w:rFonts w:ascii="Arial" w:eastAsia="Calibri" w:hAnsi="Arial" w:cs="Arial"/>
          <w:lang w:val="es-ES"/>
        </w:rPr>
        <w:t>.</w:t>
      </w:r>
    </w:p>
    <w:p w14:paraId="6C5DB822" w14:textId="77777777" w:rsidR="009F24AA" w:rsidRPr="008A3AE4" w:rsidRDefault="009F24AA" w:rsidP="009F24AA">
      <w:pPr>
        <w:widowControl w:val="0"/>
        <w:autoSpaceDE w:val="0"/>
        <w:autoSpaceDN w:val="0"/>
        <w:adjustRightInd w:val="0"/>
        <w:spacing w:line="360" w:lineRule="auto"/>
        <w:jc w:val="both"/>
        <w:rPr>
          <w:rFonts w:ascii="Arial" w:eastAsia="Calibri" w:hAnsi="Arial" w:cs="Arial"/>
          <w:lang w:val="es-ES"/>
        </w:rPr>
      </w:pPr>
    </w:p>
    <w:p w14:paraId="626DD55A" w14:textId="77777777" w:rsidR="000523B1" w:rsidRPr="008A3AE4" w:rsidRDefault="009F24AA" w:rsidP="00D64C83">
      <w:pPr>
        <w:widowControl w:val="0"/>
        <w:autoSpaceDE w:val="0"/>
        <w:autoSpaceDN w:val="0"/>
        <w:adjustRightInd w:val="0"/>
        <w:spacing w:line="360" w:lineRule="auto"/>
        <w:jc w:val="both"/>
        <w:rPr>
          <w:rFonts w:ascii="Arial" w:eastAsia="Calibri" w:hAnsi="Arial" w:cs="Arial"/>
          <w:lang w:val="es-ES"/>
        </w:rPr>
      </w:pPr>
      <w:r w:rsidRPr="008A3AE4">
        <w:rPr>
          <w:rFonts w:ascii="Arial" w:eastAsia="Calibri" w:hAnsi="Arial" w:cs="Arial"/>
          <w:lang w:val="es-ES"/>
        </w:rPr>
        <w:t>8.4.</w:t>
      </w:r>
      <w:r w:rsidR="005D77A7" w:rsidRPr="008A3AE4">
        <w:rPr>
          <w:rFonts w:ascii="Arial" w:eastAsia="Calibri" w:hAnsi="Arial" w:cs="Arial"/>
          <w:lang w:val="es-ES"/>
        </w:rPr>
        <w:t>4</w:t>
      </w:r>
      <w:r w:rsidRPr="008A3AE4">
        <w:rPr>
          <w:rFonts w:ascii="Arial" w:eastAsia="Calibri" w:hAnsi="Arial" w:cs="Arial"/>
          <w:lang w:val="es-ES"/>
        </w:rPr>
        <w:t xml:space="preserve">. </w:t>
      </w:r>
      <w:r w:rsidR="008C108A" w:rsidRPr="008A3AE4">
        <w:rPr>
          <w:rFonts w:ascii="Arial" w:eastAsia="Calibri" w:hAnsi="Arial" w:cs="Arial"/>
          <w:lang w:val="es-ES"/>
        </w:rPr>
        <w:t xml:space="preserve">Consta que el 21 de diciembre de </w:t>
      </w:r>
      <w:r w:rsidR="00852CAD" w:rsidRPr="008A3AE4">
        <w:rPr>
          <w:rFonts w:ascii="Arial" w:eastAsia="Calibri" w:hAnsi="Arial" w:cs="Arial"/>
          <w:lang w:val="es-ES"/>
        </w:rPr>
        <w:t xml:space="preserve">2005, la Alcaldía Mayor de Bogotá </w:t>
      </w:r>
      <w:r w:rsidR="00A57D90" w:rsidRPr="008A3AE4">
        <w:rPr>
          <w:rFonts w:ascii="Arial" w:eastAsia="Calibri" w:hAnsi="Arial" w:cs="Arial"/>
          <w:lang w:val="es-ES"/>
        </w:rPr>
        <w:t>expidió</w:t>
      </w:r>
      <w:r w:rsidR="007A361A" w:rsidRPr="008A3AE4">
        <w:rPr>
          <w:rFonts w:ascii="Arial" w:eastAsia="Calibri" w:hAnsi="Arial" w:cs="Arial"/>
          <w:lang w:val="es-ES"/>
        </w:rPr>
        <w:t xml:space="preserve"> la circular No. 007 con el fin de aclarar</w:t>
      </w:r>
      <w:r w:rsidR="009F3E14" w:rsidRPr="008A3AE4">
        <w:rPr>
          <w:rFonts w:ascii="Arial" w:eastAsia="Calibri" w:hAnsi="Arial" w:cs="Arial"/>
          <w:lang w:val="es-ES"/>
        </w:rPr>
        <w:t xml:space="preserve"> a “</w:t>
      </w:r>
      <w:r w:rsidR="009F3E14" w:rsidRPr="008A3AE4">
        <w:rPr>
          <w:rFonts w:ascii="Arial" w:eastAsia="Calibri" w:hAnsi="Arial" w:cs="Arial"/>
          <w:i/>
          <w:lang w:val="es-ES"/>
        </w:rPr>
        <w:t xml:space="preserve">los secretarios de despacho; directores de departamento administrativo; gerente de la unidad ejecutiva de servicios públicos; directores y gerentes de entidades descentralizadas, </w:t>
      </w:r>
      <w:r w:rsidR="009F3E14" w:rsidRPr="008A3AE4">
        <w:rPr>
          <w:rFonts w:ascii="Arial" w:eastAsia="Calibri" w:hAnsi="Arial" w:cs="Arial"/>
          <w:i/>
          <w:u w:val="single"/>
          <w:lang w:val="es-ES"/>
        </w:rPr>
        <w:t>incluidas las empresas de servicios públicos domiciliarios</w:t>
      </w:r>
      <w:r w:rsidR="009F3E14" w:rsidRPr="008A3AE4">
        <w:rPr>
          <w:rFonts w:ascii="Arial" w:eastAsia="Calibri" w:hAnsi="Arial" w:cs="Arial"/>
          <w:i/>
          <w:lang w:val="es-ES"/>
        </w:rPr>
        <w:t>, oficiales y mixtas; rector de ente universitario autónomo, gerentes de empresas sociales del estado del nivel distrital y alcaldes locales</w:t>
      </w:r>
      <w:r w:rsidR="009F3E14" w:rsidRPr="008A3AE4">
        <w:rPr>
          <w:rFonts w:ascii="Arial" w:eastAsia="Calibri" w:hAnsi="Arial" w:cs="Arial"/>
          <w:lang w:val="es-ES"/>
        </w:rPr>
        <w:t>”</w:t>
      </w:r>
      <w:r w:rsidR="009F3E14" w:rsidRPr="008A3AE4">
        <w:rPr>
          <w:rFonts w:ascii="Arial" w:eastAsia="Calibri" w:hAnsi="Arial" w:cs="Arial"/>
          <w:i/>
          <w:lang w:val="es-ES"/>
        </w:rPr>
        <w:t>,</w:t>
      </w:r>
      <w:r w:rsidR="009F3E14" w:rsidRPr="008A3AE4">
        <w:rPr>
          <w:rFonts w:ascii="Arial" w:eastAsia="Calibri" w:hAnsi="Arial" w:cs="Arial"/>
          <w:lang w:val="es-ES"/>
        </w:rPr>
        <w:t xml:space="preserve"> </w:t>
      </w:r>
      <w:r w:rsidR="00B110AE" w:rsidRPr="008A3AE4">
        <w:rPr>
          <w:rFonts w:ascii="Arial" w:eastAsia="Calibri" w:hAnsi="Arial" w:cs="Arial"/>
          <w:lang w:val="es-ES"/>
        </w:rPr>
        <w:t xml:space="preserve">sobre </w:t>
      </w:r>
      <w:r w:rsidR="007A361A" w:rsidRPr="008A3AE4">
        <w:rPr>
          <w:rFonts w:ascii="Arial" w:eastAsia="Calibri" w:hAnsi="Arial" w:cs="Arial"/>
          <w:lang w:val="es-ES"/>
        </w:rPr>
        <w:t>“</w:t>
      </w:r>
      <w:r w:rsidR="007A361A" w:rsidRPr="008A3AE4">
        <w:rPr>
          <w:rFonts w:ascii="Arial" w:eastAsia="Calibri" w:hAnsi="Arial" w:cs="Arial"/>
          <w:i/>
          <w:lang w:val="es-ES"/>
        </w:rPr>
        <w:t>los aspectos a tener en cuenta en materia de contratación, nómina y participación en política con ocasión de la expedición de la Ley 996 de 2005 y la sentencia C-1153 de 2005”</w:t>
      </w:r>
      <w:r w:rsidR="00B110AE" w:rsidRPr="008A3AE4">
        <w:rPr>
          <w:rFonts w:ascii="Arial" w:eastAsia="Calibri" w:hAnsi="Arial" w:cs="Arial"/>
          <w:lang w:val="es-ES"/>
        </w:rPr>
        <w:t>, según da cuenta copia de la referida circular</w:t>
      </w:r>
      <w:r w:rsidR="00AD2E23" w:rsidRPr="008A3AE4">
        <w:rPr>
          <w:rStyle w:val="Refdenotaalpie"/>
          <w:rFonts w:ascii="Arial" w:eastAsia="Calibri" w:hAnsi="Arial" w:cs="Arial"/>
          <w:lang w:val="es-ES"/>
        </w:rPr>
        <w:footnoteReference w:id="67"/>
      </w:r>
      <w:r w:rsidR="00B110AE" w:rsidRPr="008A3AE4">
        <w:rPr>
          <w:rFonts w:ascii="Arial" w:eastAsia="Calibri" w:hAnsi="Arial" w:cs="Arial"/>
          <w:lang w:val="es-ES"/>
        </w:rPr>
        <w:t>, de cuyo contenido se destaca lo siguiente:</w:t>
      </w:r>
    </w:p>
    <w:p w14:paraId="2AD91C0F" w14:textId="77777777" w:rsidR="003717F6" w:rsidRPr="008A3AE4" w:rsidRDefault="003717F6" w:rsidP="00D64C83">
      <w:pPr>
        <w:widowControl w:val="0"/>
        <w:autoSpaceDE w:val="0"/>
        <w:autoSpaceDN w:val="0"/>
        <w:adjustRightInd w:val="0"/>
        <w:spacing w:line="360" w:lineRule="auto"/>
        <w:jc w:val="both"/>
        <w:rPr>
          <w:rFonts w:ascii="Arial" w:eastAsia="Calibri" w:hAnsi="Arial" w:cs="Arial"/>
          <w:sz w:val="22"/>
          <w:szCs w:val="22"/>
          <w:lang w:val="es-ES"/>
        </w:rPr>
      </w:pPr>
    </w:p>
    <w:p w14:paraId="661624C4" w14:textId="77777777" w:rsidR="003717F6" w:rsidRPr="008A3AE4" w:rsidRDefault="003717F6" w:rsidP="003717F6">
      <w:pPr>
        <w:widowControl w:val="0"/>
        <w:autoSpaceDE w:val="0"/>
        <w:autoSpaceDN w:val="0"/>
        <w:adjustRightInd w:val="0"/>
        <w:ind w:left="709"/>
        <w:jc w:val="both"/>
        <w:rPr>
          <w:rFonts w:ascii="Arial" w:hAnsi="Arial" w:cs="Arial"/>
          <w:i/>
          <w:sz w:val="22"/>
          <w:szCs w:val="22"/>
          <w:shd w:val="clear" w:color="auto" w:fill="FFFFFF"/>
        </w:rPr>
      </w:pPr>
      <w:r w:rsidRPr="008A3AE4">
        <w:rPr>
          <w:rFonts w:ascii="Arial" w:eastAsia="Calibri" w:hAnsi="Arial" w:cs="Arial"/>
          <w:i/>
          <w:sz w:val="22"/>
          <w:szCs w:val="22"/>
          <w:lang w:val="es-ES"/>
        </w:rPr>
        <w:t>“</w:t>
      </w:r>
      <w:r w:rsidRPr="008A3AE4">
        <w:rPr>
          <w:rFonts w:ascii="Arial" w:hAnsi="Arial" w:cs="Arial"/>
          <w:i/>
          <w:sz w:val="22"/>
          <w:szCs w:val="22"/>
          <w:shd w:val="clear" w:color="auto" w:fill="FFFFFF"/>
        </w:rPr>
        <w:t>En atención a las diferentes inquietudes que han surgido con ocasión de la expedición de la Ley 996 de 2005 y de la sentencia C-1153 de 2005 que sobre la misma ha producido la Corte Constitucional, y con el propósito de que no se generen traumatismos en las actividades programadas para el año entrante y en la ejecución de la programación contractual, es necesario que cada organismo y entidad realice una revisión del Plan Contractual teniendo en cuenta las instrucciones contenidas en este documento. Igualmente será necesario tener en cuenta lo aquí señalado en relación con la participación en política de los servidores públicos, así como respecto de las restricciones frente a la nómina de los organismos y entidades del Distrito.</w:t>
      </w:r>
    </w:p>
    <w:p w14:paraId="7A8D71AE" w14:textId="77777777" w:rsidR="004813DE" w:rsidRPr="008A3AE4" w:rsidRDefault="004813DE" w:rsidP="003717F6">
      <w:pPr>
        <w:widowControl w:val="0"/>
        <w:autoSpaceDE w:val="0"/>
        <w:autoSpaceDN w:val="0"/>
        <w:adjustRightInd w:val="0"/>
        <w:ind w:left="709"/>
        <w:jc w:val="both"/>
        <w:rPr>
          <w:rFonts w:ascii="Arial" w:hAnsi="Arial" w:cs="Arial"/>
          <w:i/>
          <w:sz w:val="22"/>
          <w:szCs w:val="22"/>
          <w:shd w:val="clear" w:color="auto" w:fill="FFFFFF"/>
        </w:rPr>
      </w:pPr>
    </w:p>
    <w:p w14:paraId="375C6E1F" w14:textId="200535CF" w:rsidR="00613350" w:rsidRPr="008A3AE4" w:rsidRDefault="004813DE" w:rsidP="003937B4">
      <w:pPr>
        <w:widowControl w:val="0"/>
        <w:autoSpaceDE w:val="0"/>
        <w:autoSpaceDN w:val="0"/>
        <w:adjustRightInd w:val="0"/>
        <w:ind w:left="709"/>
        <w:jc w:val="both"/>
        <w:rPr>
          <w:rFonts w:ascii="Arial" w:hAnsi="Arial" w:cs="Arial"/>
          <w:i/>
          <w:sz w:val="22"/>
          <w:szCs w:val="22"/>
          <w:shd w:val="clear" w:color="auto" w:fill="FFFFFF"/>
        </w:rPr>
      </w:pPr>
      <w:r w:rsidRPr="008A3AE4">
        <w:rPr>
          <w:rFonts w:ascii="Arial" w:hAnsi="Arial" w:cs="Arial"/>
          <w:i/>
          <w:sz w:val="22"/>
          <w:szCs w:val="22"/>
          <w:shd w:val="clear" w:color="auto" w:fill="FFFFFF"/>
        </w:rPr>
        <w:t>(…)</w:t>
      </w:r>
    </w:p>
    <w:p w14:paraId="6FF967D6" w14:textId="77777777" w:rsidR="005924C7" w:rsidRPr="008A3AE4" w:rsidRDefault="005924C7" w:rsidP="005924C7">
      <w:pPr>
        <w:widowControl w:val="0"/>
        <w:autoSpaceDE w:val="0"/>
        <w:autoSpaceDN w:val="0"/>
        <w:adjustRightInd w:val="0"/>
        <w:ind w:left="709"/>
        <w:jc w:val="both"/>
        <w:rPr>
          <w:rFonts w:ascii="Arial" w:eastAsia="Calibri" w:hAnsi="Arial" w:cs="Arial"/>
          <w:i/>
          <w:sz w:val="22"/>
          <w:szCs w:val="22"/>
          <w:lang w:val="es-ES"/>
        </w:rPr>
      </w:pPr>
      <w:r w:rsidRPr="008A3AE4">
        <w:rPr>
          <w:rFonts w:ascii="Arial" w:eastAsia="Calibri" w:hAnsi="Arial" w:cs="Arial"/>
          <w:i/>
          <w:sz w:val="22"/>
          <w:szCs w:val="22"/>
          <w:lang w:val="es-ES"/>
        </w:rPr>
        <w:t>C.- NÓMINA - ARTÍCULOS 38 Y 32 DE LA LEY 996 DE 2005</w:t>
      </w:r>
    </w:p>
    <w:p w14:paraId="4E116F02" w14:textId="77777777" w:rsidR="005924C7" w:rsidRPr="008A3AE4" w:rsidRDefault="005924C7" w:rsidP="005924C7">
      <w:pPr>
        <w:widowControl w:val="0"/>
        <w:autoSpaceDE w:val="0"/>
        <w:autoSpaceDN w:val="0"/>
        <w:adjustRightInd w:val="0"/>
        <w:ind w:left="709"/>
        <w:jc w:val="both"/>
        <w:rPr>
          <w:rFonts w:ascii="Arial" w:eastAsia="Calibri" w:hAnsi="Arial" w:cs="Arial"/>
          <w:i/>
          <w:sz w:val="22"/>
          <w:szCs w:val="22"/>
          <w:lang w:val="es-ES"/>
        </w:rPr>
      </w:pPr>
    </w:p>
    <w:p w14:paraId="0DDC79B8" w14:textId="77777777" w:rsidR="005924C7" w:rsidRPr="008A3AE4" w:rsidRDefault="005924C7" w:rsidP="005924C7">
      <w:pPr>
        <w:widowControl w:val="0"/>
        <w:autoSpaceDE w:val="0"/>
        <w:autoSpaceDN w:val="0"/>
        <w:adjustRightInd w:val="0"/>
        <w:ind w:left="709"/>
        <w:jc w:val="both"/>
        <w:rPr>
          <w:rFonts w:ascii="Arial" w:eastAsia="Calibri" w:hAnsi="Arial" w:cs="Arial"/>
          <w:i/>
          <w:sz w:val="22"/>
          <w:szCs w:val="22"/>
          <w:lang w:val="es-ES"/>
        </w:rPr>
      </w:pPr>
      <w:r w:rsidRPr="008A3AE4">
        <w:rPr>
          <w:rFonts w:ascii="Arial" w:eastAsia="Calibri" w:hAnsi="Arial" w:cs="Arial"/>
          <w:i/>
          <w:sz w:val="22"/>
          <w:szCs w:val="22"/>
          <w:u w:val="single"/>
          <w:lang w:val="es-ES"/>
        </w:rPr>
        <w:t>La nómina del respectivo ente territorial o entidad no se podrá modificar dentro de los cuatro (4) meses anteriores a las elecciones a cargos de elección popular, salvo que se trate de provisión de cargos por faltas definitivas, con ocasión de muerte o renuncia irrevocable del cargo correspondiente debidamente aceptada, y en los casos de aplicación de las normas de carrera administrativa. Conforme al contenido del fallo de la Corte Constitucional, esta restricción se encuentra vigente a la fecha expedición de esta circular, si se tiene en cuenta que las elecciones para cargos de elección popular se llevarán a cabo el próximo 12 de marzo de 2006</w:t>
      </w:r>
      <w:r w:rsidRPr="008A3AE4">
        <w:rPr>
          <w:rFonts w:ascii="Arial" w:eastAsia="Calibri" w:hAnsi="Arial" w:cs="Arial"/>
          <w:i/>
          <w:sz w:val="22"/>
          <w:szCs w:val="22"/>
          <w:lang w:val="es-ES"/>
        </w:rPr>
        <w:t>.</w:t>
      </w:r>
    </w:p>
    <w:p w14:paraId="5E364116" w14:textId="77777777" w:rsidR="005924C7" w:rsidRPr="008A3AE4" w:rsidRDefault="005924C7" w:rsidP="005924C7">
      <w:pPr>
        <w:widowControl w:val="0"/>
        <w:autoSpaceDE w:val="0"/>
        <w:autoSpaceDN w:val="0"/>
        <w:adjustRightInd w:val="0"/>
        <w:ind w:left="709"/>
        <w:jc w:val="both"/>
        <w:rPr>
          <w:rFonts w:ascii="Arial" w:eastAsia="Calibri" w:hAnsi="Arial" w:cs="Arial"/>
          <w:i/>
          <w:sz w:val="22"/>
          <w:szCs w:val="22"/>
          <w:lang w:val="es-ES"/>
        </w:rPr>
      </w:pPr>
    </w:p>
    <w:p w14:paraId="626BE080" w14:textId="77777777" w:rsidR="005924C7" w:rsidRPr="008A3AE4" w:rsidRDefault="005924C7" w:rsidP="005924C7">
      <w:pPr>
        <w:widowControl w:val="0"/>
        <w:autoSpaceDE w:val="0"/>
        <w:autoSpaceDN w:val="0"/>
        <w:adjustRightInd w:val="0"/>
        <w:ind w:left="709"/>
        <w:jc w:val="both"/>
        <w:rPr>
          <w:rFonts w:ascii="Arial" w:eastAsia="Calibri" w:hAnsi="Arial" w:cs="Arial"/>
          <w:i/>
          <w:sz w:val="22"/>
          <w:szCs w:val="22"/>
          <w:u w:val="single"/>
          <w:lang w:val="es-ES"/>
        </w:rPr>
      </w:pPr>
      <w:r w:rsidRPr="008A3AE4">
        <w:rPr>
          <w:rFonts w:ascii="Arial" w:eastAsia="Calibri" w:hAnsi="Arial" w:cs="Arial"/>
          <w:i/>
          <w:sz w:val="22"/>
          <w:szCs w:val="22"/>
          <w:u w:val="single"/>
          <w:lang w:val="es-ES"/>
        </w:rPr>
        <w:t>Igualmente, y de acuerdo con el artículo 32 de la Ley 996 de 2005 se suspenderá cualquier forma de vinculación que afecte la nómina estatal, durante los cuatro (4) meses anteriores a la elección presidencial y hasta la realización de la segunda vuelta, si a ello hubiere lugar.</w:t>
      </w:r>
    </w:p>
    <w:p w14:paraId="5F9083D6" w14:textId="77777777" w:rsidR="005924C7" w:rsidRPr="008A3AE4" w:rsidRDefault="005924C7" w:rsidP="005924C7">
      <w:pPr>
        <w:widowControl w:val="0"/>
        <w:autoSpaceDE w:val="0"/>
        <w:autoSpaceDN w:val="0"/>
        <w:adjustRightInd w:val="0"/>
        <w:ind w:left="709"/>
        <w:jc w:val="both"/>
        <w:rPr>
          <w:rFonts w:ascii="Arial" w:eastAsia="Calibri" w:hAnsi="Arial" w:cs="Arial"/>
          <w:i/>
          <w:sz w:val="22"/>
          <w:szCs w:val="22"/>
          <w:lang w:val="es-ES"/>
        </w:rPr>
      </w:pPr>
    </w:p>
    <w:p w14:paraId="461E93D1" w14:textId="77777777" w:rsidR="00745275" w:rsidRPr="008A3AE4" w:rsidRDefault="00745275" w:rsidP="005924C7">
      <w:pPr>
        <w:widowControl w:val="0"/>
        <w:autoSpaceDE w:val="0"/>
        <w:autoSpaceDN w:val="0"/>
        <w:adjustRightInd w:val="0"/>
        <w:ind w:left="709"/>
        <w:jc w:val="both"/>
        <w:rPr>
          <w:rFonts w:ascii="Arial" w:eastAsia="Calibri" w:hAnsi="Arial" w:cs="Arial"/>
          <w:i/>
          <w:sz w:val="22"/>
          <w:szCs w:val="22"/>
          <w:lang w:val="es-ES"/>
        </w:rPr>
      </w:pPr>
    </w:p>
    <w:p w14:paraId="1E19820F" w14:textId="77777777" w:rsidR="00613350" w:rsidRPr="008A3AE4" w:rsidRDefault="005924C7" w:rsidP="005924C7">
      <w:pPr>
        <w:widowControl w:val="0"/>
        <w:autoSpaceDE w:val="0"/>
        <w:autoSpaceDN w:val="0"/>
        <w:adjustRightInd w:val="0"/>
        <w:ind w:left="709"/>
        <w:jc w:val="both"/>
        <w:rPr>
          <w:rFonts w:ascii="Arial" w:eastAsia="Calibri" w:hAnsi="Arial" w:cs="Arial"/>
          <w:sz w:val="22"/>
          <w:szCs w:val="22"/>
          <w:lang w:val="es-ES"/>
        </w:rPr>
      </w:pPr>
      <w:r w:rsidRPr="008A3AE4">
        <w:rPr>
          <w:rFonts w:ascii="Arial" w:eastAsia="Calibri" w:hAnsi="Arial" w:cs="Arial"/>
          <w:i/>
          <w:sz w:val="22"/>
          <w:szCs w:val="22"/>
          <w:lang w:val="es-ES"/>
        </w:rPr>
        <w:t xml:space="preserve">Ahora bien, la sentencia C-1153 de 2005 proferida por la Corte Constitucional consideró, que si se trata de proveer un cargo por necesidad del servicio, toda vez que quien lo desempeñaba no está en capacidad de seguirlo haciendo, es claro que la vinculación no se tratará de un cargo creado ad hoc en épocas de campaña, sino de una necesidad permanente de la administración que no puede dejar de ser </w:t>
      </w:r>
      <w:r w:rsidRPr="008A3AE4">
        <w:rPr>
          <w:rFonts w:ascii="Arial" w:eastAsia="Calibri" w:hAnsi="Arial" w:cs="Arial"/>
          <w:i/>
          <w:sz w:val="22"/>
          <w:szCs w:val="22"/>
          <w:lang w:val="es-ES"/>
        </w:rPr>
        <w:lastRenderedPageBreak/>
        <w:t>satisfecha por encontrarse en periodo de campaña. De otra parte, si con la prohibición de modificación de nómina se pretende evitar la vulneración de la moralidad administrativa, las vinculaciones que se presenten aplicando las normas de carrera administrativa serán admisibles por todas las garantías de transparencia y objetividad que deben rodear el régimen de carrera.</w:t>
      </w:r>
      <w:r w:rsidR="00745275" w:rsidRPr="008A3AE4">
        <w:rPr>
          <w:rFonts w:ascii="Arial" w:eastAsia="Calibri" w:hAnsi="Arial" w:cs="Arial"/>
          <w:i/>
          <w:sz w:val="22"/>
          <w:szCs w:val="22"/>
          <w:lang w:val="es-ES"/>
        </w:rPr>
        <w:t>”</w:t>
      </w:r>
      <w:r w:rsidR="00745275" w:rsidRPr="008A3AE4">
        <w:rPr>
          <w:rFonts w:ascii="Arial" w:eastAsia="Calibri" w:hAnsi="Arial" w:cs="Arial"/>
          <w:sz w:val="22"/>
          <w:szCs w:val="22"/>
          <w:lang w:val="es-ES"/>
        </w:rPr>
        <w:t xml:space="preserve"> (se subraya)</w:t>
      </w:r>
    </w:p>
    <w:p w14:paraId="539F37B7" w14:textId="77777777" w:rsidR="000523B1" w:rsidRPr="008A3AE4" w:rsidRDefault="000523B1" w:rsidP="00D64C83">
      <w:pPr>
        <w:widowControl w:val="0"/>
        <w:autoSpaceDE w:val="0"/>
        <w:autoSpaceDN w:val="0"/>
        <w:adjustRightInd w:val="0"/>
        <w:spacing w:line="360" w:lineRule="auto"/>
        <w:jc w:val="both"/>
        <w:rPr>
          <w:rFonts w:ascii="Arial" w:eastAsia="Calibri" w:hAnsi="Arial" w:cs="Arial"/>
          <w:lang w:val="es-ES"/>
        </w:rPr>
      </w:pPr>
    </w:p>
    <w:p w14:paraId="1E293F26" w14:textId="77777777" w:rsidR="00D64C83" w:rsidRPr="008A3AE4" w:rsidRDefault="000523B1" w:rsidP="00D64C83">
      <w:pPr>
        <w:widowControl w:val="0"/>
        <w:autoSpaceDE w:val="0"/>
        <w:autoSpaceDN w:val="0"/>
        <w:adjustRightInd w:val="0"/>
        <w:spacing w:line="360" w:lineRule="auto"/>
        <w:jc w:val="both"/>
        <w:rPr>
          <w:rFonts w:ascii="Arial" w:eastAsia="Calibri" w:hAnsi="Arial" w:cs="Arial"/>
          <w:lang w:val="es-ES"/>
        </w:rPr>
      </w:pPr>
      <w:r w:rsidRPr="008A3AE4">
        <w:rPr>
          <w:rFonts w:ascii="Arial" w:eastAsia="Calibri" w:hAnsi="Arial" w:cs="Arial"/>
          <w:lang w:val="es-ES"/>
        </w:rPr>
        <w:t xml:space="preserve">8.4.5. </w:t>
      </w:r>
      <w:r w:rsidR="009F24AA" w:rsidRPr="008A3AE4">
        <w:rPr>
          <w:rFonts w:ascii="Arial" w:eastAsia="Calibri" w:hAnsi="Arial" w:cs="Arial"/>
          <w:lang w:val="es-ES"/>
        </w:rPr>
        <w:t xml:space="preserve">Quedó demostrado que mediante sentencia del 13 de noviembre de 2008, el Tribunal Administrativo de </w:t>
      </w:r>
      <w:r w:rsidR="00F77F5B" w:rsidRPr="008A3AE4">
        <w:rPr>
          <w:rFonts w:ascii="Arial" w:eastAsia="Calibri" w:hAnsi="Arial" w:cs="Arial"/>
          <w:lang w:val="es-ES"/>
        </w:rPr>
        <w:t>Cundinamarca</w:t>
      </w:r>
      <w:r w:rsidR="009F24AA" w:rsidRPr="008A3AE4">
        <w:rPr>
          <w:rFonts w:ascii="Arial" w:eastAsia="Calibri" w:hAnsi="Arial" w:cs="Arial"/>
          <w:lang w:val="es-ES"/>
        </w:rPr>
        <w:t xml:space="preserve"> </w:t>
      </w:r>
      <w:r w:rsidR="00D64C83" w:rsidRPr="008A3AE4">
        <w:rPr>
          <w:rFonts w:ascii="Arial" w:eastAsia="Calibri" w:hAnsi="Arial" w:cs="Arial"/>
          <w:lang w:val="es-ES"/>
        </w:rPr>
        <w:t>declaró la nulidad de la Resolución 951 del 9 de diciembre de 2005, y</w:t>
      </w:r>
      <w:r w:rsidR="00D64C83" w:rsidRPr="008A3AE4">
        <w:rPr>
          <w:rFonts w:ascii="Arial" w:eastAsia="Calibri" w:hAnsi="Arial" w:cs="Arial"/>
          <w:bCs/>
          <w:iCs/>
          <w:lang w:val="es-ES_tradnl"/>
        </w:rPr>
        <w:t xml:space="preserve"> ordenó </w:t>
      </w:r>
      <w:r w:rsidR="00D64C83" w:rsidRPr="008A3AE4">
        <w:rPr>
          <w:rFonts w:ascii="Arial" w:eastAsia="Calibri" w:hAnsi="Arial" w:cs="Arial"/>
          <w:lang w:val="es-ES"/>
        </w:rPr>
        <w:t>el reintegro al cargo que Ernesto Mauricio Restrepo ocupaba para el momento de su desvinculación o a uno superior, así como el pago de los salarios y prestaciones dejados de percibir</w:t>
      </w:r>
      <w:r w:rsidR="00D64C83" w:rsidRPr="008A3AE4">
        <w:rPr>
          <w:rFonts w:ascii="Arial" w:eastAsia="Arial" w:hAnsi="Arial" w:cs="Arial"/>
        </w:rPr>
        <w:t>,</w:t>
      </w:r>
      <w:r w:rsidR="00D64C83" w:rsidRPr="008A3AE4">
        <w:rPr>
          <w:rFonts w:ascii="Arial" w:eastAsia="Calibri" w:hAnsi="Arial" w:cs="Arial"/>
          <w:lang w:val="es-ES"/>
        </w:rPr>
        <w:t xml:space="preserve"> según da cuenta copia de dicha providencia</w:t>
      </w:r>
      <w:r w:rsidR="00D64C83" w:rsidRPr="008A3AE4">
        <w:rPr>
          <w:rStyle w:val="Refdenotaalpie"/>
          <w:rFonts w:ascii="Arial" w:eastAsia="Calibri" w:hAnsi="Arial" w:cs="Arial"/>
          <w:lang w:val="es-ES"/>
        </w:rPr>
        <w:footnoteReference w:id="68"/>
      </w:r>
      <w:r w:rsidR="00D64C83" w:rsidRPr="008A3AE4">
        <w:rPr>
          <w:rFonts w:ascii="Arial" w:eastAsia="Calibri" w:hAnsi="Arial" w:cs="Arial"/>
          <w:lang w:val="es-ES"/>
        </w:rPr>
        <w:t>, de cuyos fundamentos se extrae lo siguiente:</w:t>
      </w:r>
    </w:p>
    <w:p w14:paraId="51A6616D" w14:textId="77777777" w:rsidR="00D569DB" w:rsidRPr="008A3AE4" w:rsidRDefault="00D569DB" w:rsidP="00D64C83">
      <w:pPr>
        <w:widowControl w:val="0"/>
        <w:autoSpaceDE w:val="0"/>
        <w:autoSpaceDN w:val="0"/>
        <w:adjustRightInd w:val="0"/>
        <w:spacing w:line="360" w:lineRule="auto"/>
        <w:jc w:val="both"/>
        <w:rPr>
          <w:rFonts w:ascii="Arial" w:eastAsia="Calibri" w:hAnsi="Arial" w:cs="Arial"/>
          <w:lang w:val="es-ES"/>
        </w:rPr>
      </w:pPr>
    </w:p>
    <w:p w14:paraId="76F47C52" w14:textId="77777777" w:rsidR="0051450A" w:rsidRPr="008A3AE4" w:rsidRDefault="00D569DB" w:rsidP="00530795">
      <w:pPr>
        <w:widowControl w:val="0"/>
        <w:autoSpaceDE w:val="0"/>
        <w:autoSpaceDN w:val="0"/>
        <w:adjustRightInd w:val="0"/>
        <w:ind w:left="709"/>
        <w:jc w:val="both"/>
        <w:rPr>
          <w:rFonts w:ascii="Arial" w:eastAsia="Calibri" w:hAnsi="Arial" w:cs="Arial"/>
          <w:i/>
          <w:sz w:val="22"/>
          <w:szCs w:val="22"/>
          <w:lang w:val="es-ES"/>
        </w:rPr>
      </w:pPr>
      <w:r w:rsidRPr="008A3AE4">
        <w:rPr>
          <w:rFonts w:ascii="Arial" w:eastAsia="Calibri" w:hAnsi="Arial" w:cs="Arial"/>
          <w:i/>
          <w:sz w:val="22"/>
          <w:szCs w:val="22"/>
          <w:lang w:val="es-ES"/>
        </w:rPr>
        <w:t>“</w:t>
      </w:r>
      <w:r w:rsidR="0051450A" w:rsidRPr="008A3AE4">
        <w:rPr>
          <w:rFonts w:ascii="Arial" w:eastAsia="Calibri" w:hAnsi="Arial" w:cs="Arial"/>
          <w:i/>
          <w:sz w:val="22"/>
          <w:szCs w:val="22"/>
          <w:lang w:val="es-ES"/>
        </w:rPr>
        <w:t>En un segundo plano, estima la violación a la Ley 996 de 2005 y la Circular 007 del 21 de diciembre de 2005. Al respecto, señala que la declaratoria de insubsistencia se realizó en el término de los cuatro (4) meses anteriores a las elecciones de cargos de elección popular, afectando así la nómina de la entidad, toda vez que dicho término debió empezar a contarse hacia atrás a partir del 12 de marzo de 2006 y vulnerando lo establecido en la Ley de garantías que dispuso la prohibición de modificar la nómina de los entes territoriales.</w:t>
      </w:r>
    </w:p>
    <w:p w14:paraId="1C523AF2" w14:textId="77777777" w:rsidR="0051450A" w:rsidRPr="008A3AE4" w:rsidRDefault="0051450A" w:rsidP="00530795">
      <w:pPr>
        <w:widowControl w:val="0"/>
        <w:autoSpaceDE w:val="0"/>
        <w:autoSpaceDN w:val="0"/>
        <w:adjustRightInd w:val="0"/>
        <w:ind w:left="709"/>
        <w:jc w:val="both"/>
        <w:rPr>
          <w:rFonts w:ascii="Arial" w:eastAsia="Calibri" w:hAnsi="Arial" w:cs="Arial"/>
          <w:i/>
          <w:sz w:val="22"/>
          <w:szCs w:val="22"/>
          <w:lang w:val="es-ES"/>
        </w:rPr>
      </w:pPr>
    </w:p>
    <w:p w14:paraId="19AC11C9" w14:textId="3D8B0070" w:rsidR="0051450A" w:rsidRPr="008A3AE4" w:rsidRDefault="0051450A" w:rsidP="2D6A6A4A">
      <w:pPr>
        <w:widowControl w:val="0"/>
        <w:autoSpaceDE w:val="0"/>
        <w:autoSpaceDN w:val="0"/>
        <w:adjustRightInd w:val="0"/>
        <w:ind w:left="709"/>
        <w:jc w:val="both"/>
        <w:rPr>
          <w:rFonts w:ascii="Arial" w:eastAsia="Calibri" w:hAnsi="Arial" w:cs="Arial"/>
          <w:i/>
          <w:iCs/>
          <w:sz w:val="22"/>
          <w:szCs w:val="22"/>
          <w:lang w:val="es-ES"/>
        </w:rPr>
      </w:pPr>
      <w:r w:rsidRPr="008A3AE4">
        <w:rPr>
          <w:rFonts w:ascii="Arial" w:eastAsia="Calibri" w:hAnsi="Arial" w:cs="Arial"/>
          <w:i/>
          <w:iCs/>
          <w:sz w:val="22"/>
          <w:szCs w:val="22"/>
          <w:lang w:val="es-ES"/>
        </w:rPr>
        <w:t>La L</w:t>
      </w:r>
      <w:r w:rsidR="79D96C20" w:rsidRPr="008A3AE4">
        <w:rPr>
          <w:rFonts w:ascii="Arial" w:eastAsia="Calibri" w:hAnsi="Arial" w:cs="Arial"/>
          <w:i/>
          <w:iCs/>
          <w:sz w:val="22"/>
          <w:szCs w:val="22"/>
          <w:lang w:val="es-ES"/>
        </w:rPr>
        <w:t>e</w:t>
      </w:r>
      <w:r w:rsidRPr="008A3AE4">
        <w:rPr>
          <w:rFonts w:ascii="Arial" w:eastAsia="Calibri" w:hAnsi="Arial" w:cs="Arial"/>
          <w:i/>
          <w:iCs/>
          <w:sz w:val="22"/>
          <w:szCs w:val="22"/>
          <w:lang w:val="es-ES"/>
        </w:rPr>
        <w:t>y 996 de 200</w:t>
      </w:r>
      <w:r w:rsidR="0056669E" w:rsidRPr="008A3AE4">
        <w:rPr>
          <w:rFonts w:ascii="Arial" w:eastAsia="Calibri" w:hAnsi="Arial" w:cs="Arial"/>
          <w:i/>
          <w:sz w:val="22"/>
          <w:szCs w:val="22"/>
          <w:lang w:val="es-ES"/>
        </w:rPr>
        <w:t>5</w:t>
      </w:r>
      <w:r w:rsidRPr="008A3AE4">
        <w:rPr>
          <w:rFonts w:ascii="Arial" w:eastAsia="Calibri" w:hAnsi="Arial" w:cs="Arial"/>
          <w:i/>
          <w:iCs/>
          <w:sz w:val="22"/>
          <w:szCs w:val="22"/>
          <w:lang w:val="es-ES"/>
        </w:rPr>
        <w:t xml:space="preserve"> fue expedida el 24 de noviembre de 2005 y con ella se reglamentó la elección del Presidente de la República, de conformidad con el articulo 152 literal f) de la Constitución Política y de acuerdo con lo establecido en el Acto Legislativa No. 02 de 2004, con el fin de definir el marco legal dentro del cual debe desarrollarse el debate electoral a la Presidencia de la República y la participación en política de los servidores públicos y las garantías de la oposición.</w:t>
      </w:r>
    </w:p>
    <w:p w14:paraId="79330483" w14:textId="77777777" w:rsidR="0051450A" w:rsidRPr="008A3AE4" w:rsidRDefault="0051450A" w:rsidP="00530795">
      <w:pPr>
        <w:widowControl w:val="0"/>
        <w:autoSpaceDE w:val="0"/>
        <w:autoSpaceDN w:val="0"/>
        <w:adjustRightInd w:val="0"/>
        <w:ind w:left="709"/>
        <w:jc w:val="both"/>
        <w:rPr>
          <w:rFonts w:ascii="Arial" w:eastAsia="Calibri" w:hAnsi="Arial" w:cs="Arial"/>
          <w:i/>
          <w:sz w:val="22"/>
          <w:szCs w:val="22"/>
          <w:lang w:val="es-ES"/>
        </w:rPr>
      </w:pPr>
    </w:p>
    <w:p w14:paraId="35411425" w14:textId="77777777" w:rsidR="0051450A" w:rsidRPr="008A3AE4" w:rsidRDefault="0051450A" w:rsidP="00530795">
      <w:pPr>
        <w:widowControl w:val="0"/>
        <w:autoSpaceDE w:val="0"/>
        <w:autoSpaceDN w:val="0"/>
        <w:adjustRightInd w:val="0"/>
        <w:ind w:left="709"/>
        <w:jc w:val="both"/>
        <w:rPr>
          <w:rFonts w:ascii="Arial" w:eastAsia="Calibri" w:hAnsi="Arial" w:cs="Arial"/>
          <w:i/>
          <w:sz w:val="22"/>
          <w:szCs w:val="22"/>
          <w:lang w:val="es-ES"/>
        </w:rPr>
      </w:pPr>
      <w:r w:rsidRPr="008A3AE4">
        <w:rPr>
          <w:rFonts w:ascii="Arial" w:eastAsia="Calibri" w:hAnsi="Arial" w:cs="Arial"/>
          <w:i/>
          <w:sz w:val="22"/>
          <w:szCs w:val="22"/>
          <w:lang w:val="es-ES"/>
        </w:rPr>
        <w:t>Para efectos de modificación de nómina, en el inciso 4° del artículo 38 ibidem. se dispuso la prohibición de modificar la nómina del respectivo ente territorial, dentro de los cuatro (4) meses anteriores a las elecciones de cargos de elección popular, salvo que se tratara de provisión de cargo por faltas definitivas con ocasión de muerte o renuncia irrevocable del cargo debidamente aceptada y en los casos de aplicación de normas de carrera administrativa.</w:t>
      </w:r>
    </w:p>
    <w:p w14:paraId="1CAEA157" w14:textId="77777777" w:rsidR="0051450A" w:rsidRPr="008A3AE4" w:rsidRDefault="0051450A" w:rsidP="00530795">
      <w:pPr>
        <w:widowControl w:val="0"/>
        <w:autoSpaceDE w:val="0"/>
        <w:autoSpaceDN w:val="0"/>
        <w:adjustRightInd w:val="0"/>
        <w:ind w:left="709"/>
        <w:jc w:val="both"/>
        <w:rPr>
          <w:rFonts w:ascii="Arial" w:eastAsia="Calibri" w:hAnsi="Arial" w:cs="Arial"/>
          <w:i/>
          <w:sz w:val="22"/>
          <w:szCs w:val="22"/>
          <w:lang w:val="es-ES"/>
        </w:rPr>
      </w:pPr>
    </w:p>
    <w:p w14:paraId="72704E89" w14:textId="77777777" w:rsidR="00D569DB" w:rsidRPr="008A3AE4" w:rsidRDefault="00AC1E87" w:rsidP="00530795">
      <w:pPr>
        <w:widowControl w:val="0"/>
        <w:autoSpaceDE w:val="0"/>
        <w:autoSpaceDN w:val="0"/>
        <w:adjustRightInd w:val="0"/>
        <w:ind w:left="709"/>
        <w:jc w:val="both"/>
        <w:rPr>
          <w:rFonts w:ascii="Arial" w:eastAsia="Calibri" w:hAnsi="Arial" w:cs="Arial"/>
          <w:i/>
          <w:sz w:val="22"/>
          <w:szCs w:val="22"/>
          <w:lang w:val="es-ES"/>
        </w:rPr>
      </w:pPr>
      <w:r w:rsidRPr="008A3AE4">
        <w:rPr>
          <w:rFonts w:ascii="Arial" w:eastAsia="Calibri" w:hAnsi="Arial" w:cs="Arial"/>
          <w:i/>
          <w:sz w:val="22"/>
          <w:szCs w:val="22"/>
          <w:lang w:val="es-ES"/>
        </w:rPr>
        <w:t>Así</w:t>
      </w:r>
      <w:r w:rsidR="0051450A" w:rsidRPr="008A3AE4">
        <w:rPr>
          <w:rFonts w:ascii="Arial" w:eastAsia="Calibri" w:hAnsi="Arial" w:cs="Arial"/>
          <w:i/>
          <w:sz w:val="22"/>
          <w:szCs w:val="22"/>
          <w:lang w:val="es-ES"/>
        </w:rPr>
        <w:t xml:space="preserve"> las cosas, es de público conocimiento que las elecciones al</w:t>
      </w:r>
      <w:r w:rsidRPr="008A3AE4">
        <w:rPr>
          <w:rFonts w:ascii="Arial" w:eastAsia="Calibri" w:hAnsi="Arial" w:cs="Arial"/>
          <w:i/>
          <w:sz w:val="22"/>
          <w:szCs w:val="22"/>
          <w:lang w:val="es-ES"/>
        </w:rPr>
        <w:t xml:space="preserve"> </w:t>
      </w:r>
      <w:r w:rsidR="0051450A" w:rsidRPr="008A3AE4">
        <w:rPr>
          <w:rFonts w:ascii="Arial" w:eastAsia="Calibri" w:hAnsi="Arial" w:cs="Arial"/>
          <w:i/>
          <w:sz w:val="22"/>
          <w:szCs w:val="22"/>
          <w:lang w:val="es-ES"/>
        </w:rPr>
        <w:t>Congreso de la República para el año 2006, tuvieron lugar el 12 de marzo de esa anualidad; mientras que las de Presidente de la República fueron adelantadas los</w:t>
      </w:r>
      <w:r w:rsidRPr="008A3AE4">
        <w:rPr>
          <w:rFonts w:ascii="Arial" w:eastAsia="Calibri" w:hAnsi="Arial" w:cs="Arial"/>
          <w:i/>
          <w:sz w:val="22"/>
          <w:szCs w:val="22"/>
          <w:lang w:val="es-ES"/>
        </w:rPr>
        <w:t xml:space="preserve"> días </w:t>
      </w:r>
      <w:r w:rsidR="0051450A" w:rsidRPr="008A3AE4">
        <w:rPr>
          <w:rFonts w:ascii="Arial" w:eastAsia="Calibri" w:hAnsi="Arial" w:cs="Arial"/>
          <w:i/>
          <w:sz w:val="22"/>
          <w:szCs w:val="22"/>
          <w:lang w:val="es-ES"/>
        </w:rPr>
        <w:t>28 de mayo y 18 de junio de ese mismo año</w:t>
      </w:r>
      <w:r w:rsidRPr="008A3AE4">
        <w:rPr>
          <w:rFonts w:ascii="Arial" w:eastAsia="Calibri" w:hAnsi="Arial" w:cs="Arial"/>
          <w:i/>
          <w:sz w:val="22"/>
          <w:szCs w:val="22"/>
          <w:lang w:val="es-ES"/>
        </w:rPr>
        <w:t>.</w:t>
      </w:r>
      <w:r w:rsidR="0051450A" w:rsidRPr="008A3AE4">
        <w:rPr>
          <w:rFonts w:ascii="Arial" w:eastAsia="Calibri" w:hAnsi="Arial" w:cs="Arial"/>
          <w:i/>
          <w:sz w:val="22"/>
          <w:szCs w:val="22"/>
          <w:lang w:val="es-ES"/>
        </w:rPr>
        <w:t xml:space="preserve"> En ese orden de ideas, tal y </w:t>
      </w:r>
      <w:r w:rsidRPr="008A3AE4">
        <w:rPr>
          <w:rFonts w:ascii="Arial" w:eastAsia="Calibri" w:hAnsi="Arial" w:cs="Arial"/>
          <w:i/>
          <w:sz w:val="22"/>
          <w:szCs w:val="22"/>
          <w:lang w:val="es-ES"/>
        </w:rPr>
        <w:t>como</w:t>
      </w:r>
      <w:r w:rsidR="0051450A" w:rsidRPr="008A3AE4">
        <w:rPr>
          <w:rFonts w:ascii="Arial" w:eastAsia="Calibri" w:hAnsi="Arial" w:cs="Arial"/>
          <w:i/>
          <w:sz w:val="22"/>
          <w:szCs w:val="22"/>
          <w:lang w:val="es-ES"/>
        </w:rPr>
        <w:t xml:space="preserve"> lo prescribe el inciso 4° del </w:t>
      </w:r>
      <w:r w:rsidRPr="008A3AE4">
        <w:rPr>
          <w:rFonts w:ascii="Arial" w:eastAsia="Calibri" w:hAnsi="Arial" w:cs="Arial"/>
          <w:i/>
          <w:sz w:val="22"/>
          <w:szCs w:val="22"/>
          <w:lang w:val="es-ES"/>
        </w:rPr>
        <w:t>artículo</w:t>
      </w:r>
      <w:r w:rsidR="0051450A" w:rsidRPr="008A3AE4">
        <w:rPr>
          <w:rFonts w:ascii="Arial" w:eastAsia="Calibri" w:hAnsi="Arial" w:cs="Arial"/>
          <w:i/>
          <w:sz w:val="22"/>
          <w:szCs w:val="22"/>
          <w:lang w:val="es-ES"/>
        </w:rPr>
        <w:t xml:space="preserve"> 38 de la Ley 996 de 2005, el término de los cuatro meses anteriores a las elecciones, comenzó a correr desde el 12 de</w:t>
      </w:r>
      <w:r w:rsidRPr="008A3AE4">
        <w:rPr>
          <w:rFonts w:ascii="Arial" w:eastAsia="Calibri" w:hAnsi="Arial" w:cs="Arial"/>
          <w:i/>
          <w:sz w:val="22"/>
          <w:szCs w:val="22"/>
          <w:lang w:val="es-ES"/>
        </w:rPr>
        <w:t xml:space="preserve"> noviembre de 2005 hasta el 11 de marzo de 2006, día anterior a la fecha de las primeras elecciones, pues la disposición no consagra expresamente el término a partir de las elecciones presidenciales, tal y como lo afirma la entidad demandada.</w:t>
      </w:r>
    </w:p>
    <w:p w14:paraId="62959496" w14:textId="77777777" w:rsidR="009D688C" w:rsidRPr="008A3AE4" w:rsidRDefault="009D688C" w:rsidP="0058107C">
      <w:pPr>
        <w:widowControl w:val="0"/>
        <w:autoSpaceDE w:val="0"/>
        <w:autoSpaceDN w:val="0"/>
        <w:adjustRightInd w:val="0"/>
        <w:jc w:val="both"/>
        <w:rPr>
          <w:rFonts w:ascii="Arial" w:eastAsia="Calibri" w:hAnsi="Arial" w:cs="Arial"/>
          <w:i/>
          <w:sz w:val="22"/>
          <w:szCs w:val="22"/>
          <w:lang w:val="es-ES"/>
        </w:rPr>
      </w:pPr>
    </w:p>
    <w:p w14:paraId="1F722D3D" w14:textId="07893BFE" w:rsidR="00B54DA9" w:rsidRPr="008A3AE4" w:rsidRDefault="006655E3" w:rsidP="00B54DA9">
      <w:pPr>
        <w:widowControl w:val="0"/>
        <w:autoSpaceDE w:val="0"/>
        <w:autoSpaceDN w:val="0"/>
        <w:adjustRightInd w:val="0"/>
        <w:ind w:left="709"/>
        <w:jc w:val="both"/>
        <w:rPr>
          <w:rFonts w:ascii="Arial" w:hAnsi="Arial" w:cs="Arial"/>
        </w:rPr>
      </w:pPr>
      <w:r w:rsidRPr="008A3AE4">
        <w:rPr>
          <w:rFonts w:ascii="Arial" w:eastAsia="Calibri" w:hAnsi="Arial" w:cs="Arial"/>
          <w:i/>
          <w:iCs/>
          <w:sz w:val="22"/>
          <w:szCs w:val="22"/>
          <w:lang w:val="es-ES"/>
        </w:rPr>
        <w:t xml:space="preserve">Por su parte, la Resolución acusada, es decir, la No. 951, por medio de la </w:t>
      </w:r>
      <w:r w:rsidR="00424CE5" w:rsidRPr="008A3AE4">
        <w:rPr>
          <w:rFonts w:ascii="Arial" w:eastAsia="Calibri" w:hAnsi="Arial" w:cs="Arial"/>
          <w:i/>
          <w:sz w:val="22"/>
          <w:szCs w:val="22"/>
          <w:lang w:val="es-ES"/>
        </w:rPr>
        <w:t>cual</w:t>
      </w:r>
      <w:r w:rsidR="00424CE5" w:rsidRPr="008A3AE4">
        <w:rPr>
          <w:rFonts w:ascii="Arial" w:eastAsia="Calibri" w:hAnsi="Arial" w:cs="Arial"/>
          <w:i/>
          <w:iCs/>
          <w:sz w:val="22"/>
          <w:szCs w:val="22"/>
          <w:lang w:val="es-ES"/>
        </w:rPr>
        <w:t xml:space="preserve"> </w:t>
      </w:r>
      <w:r w:rsidRPr="008A3AE4">
        <w:rPr>
          <w:rFonts w:ascii="Arial" w:eastAsia="Calibri" w:hAnsi="Arial" w:cs="Arial"/>
          <w:i/>
          <w:iCs/>
          <w:sz w:val="22"/>
          <w:szCs w:val="22"/>
          <w:lang w:val="es-ES"/>
        </w:rPr>
        <w:t>se declaró insubsistente al demandante, fue expedida por el gerente general de EAAB el día 9 de diciembre de 2005</w:t>
      </w:r>
      <w:r w:rsidR="0086705C" w:rsidRPr="008A3AE4">
        <w:rPr>
          <w:rFonts w:ascii="Arial" w:eastAsia="Calibri" w:hAnsi="Arial" w:cs="Arial"/>
          <w:i/>
          <w:iCs/>
          <w:sz w:val="22"/>
          <w:szCs w:val="22"/>
          <w:lang w:val="es-ES"/>
        </w:rPr>
        <w:t>, fecha para la cual, conforme a la ley de garantías era prohibido modificar la nómina de la entidad</w:t>
      </w:r>
      <w:r w:rsidR="0081652D" w:rsidRPr="008A3AE4">
        <w:rPr>
          <w:rFonts w:ascii="Arial" w:eastAsia="Calibri" w:hAnsi="Arial" w:cs="Arial"/>
          <w:i/>
          <w:iCs/>
          <w:sz w:val="22"/>
          <w:szCs w:val="22"/>
          <w:lang w:val="es-ES"/>
        </w:rPr>
        <w:t xml:space="preserve">, inclusive, es evidente que en el caso sub examine, no se configura ninguna de las excepciones </w:t>
      </w:r>
      <w:r w:rsidR="008569C3" w:rsidRPr="008A3AE4">
        <w:rPr>
          <w:rFonts w:ascii="Arial" w:eastAsia="Calibri" w:hAnsi="Arial" w:cs="Arial"/>
          <w:i/>
          <w:iCs/>
          <w:sz w:val="22"/>
          <w:szCs w:val="22"/>
          <w:lang w:val="es-ES"/>
        </w:rPr>
        <w:t>previstas en la misma norma; realmente, de las pruebas arrimadas a las diligencias no puede concluirse que la provisión del cargo haya tenido lugar por falta definitiva con ocasión de la muerte o por renuncia al cargo debidamente aceptada</w:t>
      </w:r>
      <w:r w:rsidR="00353A2C" w:rsidRPr="008A3AE4">
        <w:rPr>
          <w:rFonts w:ascii="Arial" w:eastAsia="Calibri" w:hAnsi="Arial" w:cs="Arial"/>
          <w:i/>
          <w:iCs/>
          <w:sz w:val="22"/>
          <w:szCs w:val="22"/>
          <w:lang w:val="es-ES"/>
        </w:rPr>
        <w:t xml:space="preserve">, por lo que resulta evidente que la insubsistencia declarada dentro del término de prohibición y sin que mediara </w:t>
      </w:r>
      <w:r w:rsidR="00353A2C" w:rsidRPr="008A3AE4">
        <w:rPr>
          <w:rFonts w:ascii="Arial" w:eastAsia="Calibri" w:hAnsi="Arial" w:cs="Arial"/>
          <w:i/>
          <w:iCs/>
          <w:sz w:val="22"/>
          <w:szCs w:val="22"/>
          <w:lang w:val="es-ES"/>
        </w:rPr>
        <w:lastRenderedPageBreak/>
        <w:t>excepción alguna, vulneró la disposición contenida en el inciso 4° del artículo de la Ley 995</w:t>
      </w:r>
      <w:r w:rsidR="00353A2C" w:rsidRPr="008A3AE4">
        <w:rPr>
          <w:rFonts w:ascii="Arial" w:eastAsia="Calibri" w:hAnsi="Arial" w:cs="Arial"/>
          <w:sz w:val="22"/>
          <w:szCs w:val="22"/>
          <w:lang w:val="es-ES"/>
        </w:rPr>
        <w:t xml:space="preserve"> (sic) </w:t>
      </w:r>
      <w:r w:rsidR="00353A2C" w:rsidRPr="008A3AE4">
        <w:rPr>
          <w:rFonts w:ascii="Arial" w:eastAsia="Calibri" w:hAnsi="Arial" w:cs="Arial"/>
          <w:i/>
          <w:iCs/>
          <w:sz w:val="22"/>
          <w:szCs w:val="22"/>
          <w:lang w:val="es-ES"/>
        </w:rPr>
        <w:t>de 2005.</w:t>
      </w:r>
      <w:r w:rsidR="00B54DA9" w:rsidRPr="008A3AE4">
        <w:rPr>
          <w:rFonts w:ascii="Arial" w:hAnsi="Arial" w:cs="Arial"/>
        </w:rPr>
        <w:t xml:space="preserve"> </w:t>
      </w:r>
    </w:p>
    <w:p w14:paraId="7A3E4277" w14:textId="77777777" w:rsidR="005D77A7" w:rsidRPr="008A3AE4" w:rsidRDefault="005D77A7" w:rsidP="00B54DA9">
      <w:pPr>
        <w:widowControl w:val="0"/>
        <w:autoSpaceDE w:val="0"/>
        <w:autoSpaceDN w:val="0"/>
        <w:adjustRightInd w:val="0"/>
        <w:ind w:left="709"/>
        <w:jc w:val="both"/>
        <w:rPr>
          <w:rFonts w:ascii="Arial" w:hAnsi="Arial" w:cs="Arial"/>
        </w:rPr>
      </w:pPr>
    </w:p>
    <w:p w14:paraId="4188D01B" w14:textId="77777777" w:rsidR="00B54DA9" w:rsidRPr="008A3AE4" w:rsidRDefault="00B54DA9" w:rsidP="00B54DA9">
      <w:pPr>
        <w:widowControl w:val="0"/>
        <w:autoSpaceDE w:val="0"/>
        <w:autoSpaceDN w:val="0"/>
        <w:adjustRightInd w:val="0"/>
        <w:ind w:left="709"/>
        <w:jc w:val="both"/>
        <w:rPr>
          <w:rFonts w:ascii="Arial" w:eastAsia="Calibri" w:hAnsi="Arial" w:cs="Arial"/>
          <w:i/>
          <w:sz w:val="22"/>
          <w:szCs w:val="22"/>
          <w:lang w:val="es-ES"/>
        </w:rPr>
      </w:pPr>
      <w:r w:rsidRPr="008A3AE4">
        <w:rPr>
          <w:rFonts w:ascii="Arial" w:eastAsia="Calibri" w:hAnsi="Arial" w:cs="Arial"/>
          <w:i/>
          <w:sz w:val="22"/>
          <w:szCs w:val="22"/>
          <w:lang w:val="es-ES"/>
        </w:rPr>
        <w:t xml:space="preserve">Entre tanto, la Circular No. 007, expedida por el Alcalde Mayor de Bogotá el 21 de diciembre de 2005 y dirigida, entre otras personas, a los gerentes de entidades descentralizadas, incluidas las empresas de servicios públicos domiciliarios, tuvo por objeto advertir los aspectos a tener en cuenta en materia de contratación, nómina y participación en política con ocasión de la expedición de la Ley 996 de 2005 y la sentencia C-1153 de 2005 proferida por la Corte Constitucional y por ello mismo, guarda plena relación con dispuesto </w:t>
      </w:r>
      <w:r w:rsidRPr="008A3AE4">
        <w:rPr>
          <w:rFonts w:ascii="Arial" w:eastAsia="Calibri" w:hAnsi="Arial" w:cs="Arial"/>
          <w:sz w:val="22"/>
          <w:szCs w:val="22"/>
          <w:lang w:val="es-ES"/>
        </w:rPr>
        <w:t xml:space="preserve">(sic) </w:t>
      </w:r>
      <w:r w:rsidRPr="008A3AE4">
        <w:rPr>
          <w:rFonts w:ascii="Arial" w:eastAsia="Calibri" w:hAnsi="Arial" w:cs="Arial"/>
          <w:i/>
          <w:sz w:val="22"/>
          <w:szCs w:val="22"/>
          <w:lang w:val="es-ES"/>
        </w:rPr>
        <w:t>en la Ley de Garantías Electorales, sin embargo, le asiste razón a la demandada cuando afirma que esta "….fue expedida días después de la creación de la Resolución 951 del 9 de Diciembre de 2005...", pues de la elemental comparación de las fechas de</w:t>
      </w:r>
      <w:r w:rsidRPr="008A3AE4">
        <w:rPr>
          <w:rFonts w:ascii="Arial" w:eastAsia="Calibri" w:hAnsi="Arial" w:cs="Arial"/>
          <w:sz w:val="22"/>
          <w:szCs w:val="22"/>
          <w:lang w:val="es-ES"/>
        </w:rPr>
        <w:t xml:space="preserve"> (sic)</w:t>
      </w:r>
      <w:r w:rsidRPr="008A3AE4">
        <w:rPr>
          <w:rFonts w:ascii="Arial" w:eastAsia="Calibri" w:hAnsi="Arial" w:cs="Arial"/>
          <w:i/>
          <w:sz w:val="22"/>
          <w:szCs w:val="22"/>
          <w:lang w:val="es-ES"/>
        </w:rPr>
        <w:t xml:space="preserve"> deduce que fue expedida con posterioridad al acto de insubsistencia.</w:t>
      </w:r>
    </w:p>
    <w:p w14:paraId="38A485D5" w14:textId="77777777" w:rsidR="00B54DA9" w:rsidRPr="008A3AE4" w:rsidRDefault="00B54DA9" w:rsidP="00B54DA9">
      <w:pPr>
        <w:widowControl w:val="0"/>
        <w:autoSpaceDE w:val="0"/>
        <w:autoSpaceDN w:val="0"/>
        <w:adjustRightInd w:val="0"/>
        <w:ind w:left="709"/>
        <w:jc w:val="both"/>
        <w:rPr>
          <w:rFonts w:ascii="Arial" w:eastAsia="Calibri" w:hAnsi="Arial" w:cs="Arial"/>
          <w:i/>
          <w:sz w:val="22"/>
          <w:szCs w:val="22"/>
          <w:lang w:val="es-ES"/>
        </w:rPr>
      </w:pPr>
    </w:p>
    <w:p w14:paraId="1AAF170B" w14:textId="1837BFA4" w:rsidR="00B54DA9" w:rsidRPr="008A3AE4" w:rsidRDefault="00B54DA9" w:rsidP="2D6A6A4A">
      <w:pPr>
        <w:widowControl w:val="0"/>
        <w:autoSpaceDE w:val="0"/>
        <w:autoSpaceDN w:val="0"/>
        <w:adjustRightInd w:val="0"/>
        <w:ind w:left="709"/>
        <w:jc w:val="both"/>
        <w:rPr>
          <w:rFonts w:ascii="Arial" w:eastAsia="Calibri" w:hAnsi="Arial" w:cs="Arial"/>
          <w:i/>
          <w:iCs/>
          <w:sz w:val="22"/>
          <w:szCs w:val="22"/>
          <w:lang w:val="es-ES"/>
        </w:rPr>
      </w:pPr>
      <w:r w:rsidRPr="008A3AE4">
        <w:rPr>
          <w:rFonts w:ascii="Arial" w:eastAsia="Calibri" w:hAnsi="Arial" w:cs="Arial"/>
          <w:i/>
          <w:iCs/>
          <w:sz w:val="22"/>
          <w:szCs w:val="22"/>
          <w:lang w:val="es-ES"/>
        </w:rPr>
        <w:t xml:space="preserve">En conclusión, la desviación de poder por violación a la Ley 909 de 2004 y a la Circular No. 007 del 21 de diciembre de 2005, no encuentra asidero, bajo el entendido de que no logró desvirtuarse la presunción de legalidad del acto para garantizar el buen servicio de la administración y porque la Circular en comento fue expedida tiempo después al acto demandado; no obstante, esta Sala no puede predicar lo mismo respecto de la desvinculación del actor dentro de los cuatro (4) meses anteriores a las elecciones, puesto que, en este tiempo, según la Ley </w:t>
      </w:r>
      <w:r w:rsidRPr="008A3AE4">
        <w:rPr>
          <w:rFonts w:ascii="Arial" w:eastAsia="Calibri" w:hAnsi="Arial" w:cs="Arial"/>
          <w:i/>
          <w:sz w:val="22"/>
          <w:szCs w:val="22"/>
          <w:lang w:val="es-ES"/>
        </w:rPr>
        <w:t>9</w:t>
      </w:r>
      <w:r w:rsidR="004C7942" w:rsidRPr="008A3AE4">
        <w:rPr>
          <w:rFonts w:ascii="Arial" w:eastAsia="Calibri" w:hAnsi="Arial" w:cs="Arial"/>
          <w:i/>
          <w:sz w:val="22"/>
          <w:szCs w:val="22"/>
          <w:lang w:val="es-ES"/>
        </w:rPr>
        <w:t>9</w:t>
      </w:r>
      <w:r w:rsidRPr="008A3AE4">
        <w:rPr>
          <w:rFonts w:ascii="Arial" w:eastAsia="Calibri" w:hAnsi="Arial" w:cs="Arial"/>
          <w:i/>
          <w:sz w:val="22"/>
          <w:szCs w:val="22"/>
          <w:lang w:val="es-ES"/>
        </w:rPr>
        <w:t>6</w:t>
      </w:r>
      <w:r w:rsidRPr="008A3AE4">
        <w:rPr>
          <w:rFonts w:ascii="Arial" w:eastAsia="Calibri" w:hAnsi="Arial" w:cs="Arial"/>
          <w:i/>
          <w:iCs/>
          <w:sz w:val="22"/>
          <w:szCs w:val="22"/>
          <w:lang w:val="es-ES"/>
        </w:rPr>
        <w:t xml:space="preserve"> de 2005, era improcedente la modificación de la nómina, por prohibición</w:t>
      </w:r>
      <w:r w:rsidR="002C4DE8" w:rsidRPr="008A3AE4">
        <w:rPr>
          <w:rFonts w:ascii="Arial" w:eastAsia="Calibri" w:hAnsi="Arial" w:cs="Arial"/>
          <w:i/>
          <w:iCs/>
          <w:sz w:val="22"/>
          <w:szCs w:val="22"/>
          <w:lang w:val="es-ES"/>
        </w:rPr>
        <w:t xml:space="preserve"> </w:t>
      </w:r>
      <w:r w:rsidRPr="008A3AE4">
        <w:rPr>
          <w:rFonts w:ascii="Arial" w:eastAsia="Calibri" w:hAnsi="Arial" w:cs="Arial"/>
          <w:i/>
          <w:iCs/>
          <w:sz w:val="22"/>
          <w:szCs w:val="22"/>
          <w:lang w:val="es-ES"/>
        </w:rPr>
        <w:t>expresa</w:t>
      </w:r>
    </w:p>
    <w:p w14:paraId="4A13D298" w14:textId="77777777" w:rsidR="00B54DA9" w:rsidRPr="008A3AE4" w:rsidRDefault="00B54DA9" w:rsidP="00B54DA9">
      <w:pPr>
        <w:widowControl w:val="0"/>
        <w:autoSpaceDE w:val="0"/>
        <w:autoSpaceDN w:val="0"/>
        <w:adjustRightInd w:val="0"/>
        <w:ind w:left="709"/>
        <w:jc w:val="both"/>
        <w:rPr>
          <w:rFonts w:ascii="Arial" w:eastAsia="Calibri" w:hAnsi="Arial" w:cs="Arial"/>
          <w:i/>
          <w:sz w:val="22"/>
          <w:szCs w:val="22"/>
          <w:lang w:val="es-ES"/>
        </w:rPr>
      </w:pPr>
    </w:p>
    <w:p w14:paraId="7582E3A3" w14:textId="109A51D0" w:rsidR="006655E3" w:rsidRPr="008A3AE4" w:rsidRDefault="00B54DA9" w:rsidP="2D6A6A4A">
      <w:pPr>
        <w:widowControl w:val="0"/>
        <w:autoSpaceDE w:val="0"/>
        <w:autoSpaceDN w:val="0"/>
        <w:adjustRightInd w:val="0"/>
        <w:ind w:left="709"/>
        <w:jc w:val="both"/>
        <w:rPr>
          <w:rFonts w:ascii="Arial" w:eastAsia="Calibri" w:hAnsi="Arial" w:cs="Arial"/>
          <w:i/>
          <w:iCs/>
          <w:sz w:val="22"/>
          <w:szCs w:val="22"/>
          <w:lang w:val="es-ES"/>
        </w:rPr>
      </w:pPr>
      <w:r w:rsidRPr="008A3AE4">
        <w:rPr>
          <w:rFonts w:ascii="Arial" w:eastAsia="Calibri" w:hAnsi="Arial" w:cs="Arial"/>
          <w:i/>
          <w:iCs/>
          <w:sz w:val="22"/>
          <w:szCs w:val="22"/>
          <w:lang w:val="es-ES"/>
        </w:rPr>
        <w:t>Por lo anterior, esta Sala deberá acoger el cargo formulado por el</w:t>
      </w:r>
      <w:r w:rsidR="002C4DE8" w:rsidRPr="008A3AE4">
        <w:rPr>
          <w:rFonts w:ascii="Arial" w:eastAsia="Calibri" w:hAnsi="Arial" w:cs="Arial"/>
          <w:i/>
          <w:iCs/>
          <w:sz w:val="22"/>
          <w:szCs w:val="22"/>
          <w:lang w:val="es-ES"/>
        </w:rPr>
        <w:t xml:space="preserve"> </w:t>
      </w:r>
      <w:r w:rsidRPr="008A3AE4">
        <w:rPr>
          <w:rFonts w:ascii="Arial" w:eastAsia="Calibri" w:hAnsi="Arial" w:cs="Arial"/>
          <w:i/>
          <w:iCs/>
          <w:sz w:val="22"/>
          <w:szCs w:val="22"/>
          <w:lang w:val="es-ES"/>
        </w:rPr>
        <w:t xml:space="preserve">demandante, relacionado con la violación directa del inciso 4º del parágrafo del artículo 38 de la Ley </w:t>
      </w:r>
      <w:r w:rsidRPr="008A3AE4">
        <w:rPr>
          <w:rFonts w:ascii="Arial" w:eastAsia="Calibri" w:hAnsi="Arial" w:cs="Arial"/>
          <w:i/>
          <w:sz w:val="22"/>
          <w:szCs w:val="22"/>
          <w:lang w:val="es-ES"/>
        </w:rPr>
        <w:t>9</w:t>
      </w:r>
      <w:r w:rsidR="00D52BA1" w:rsidRPr="008A3AE4">
        <w:rPr>
          <w:rFonts w:ascii="Arial" w:eastAsia="Calibri" w:hAnsi="Arial" w:cs="Arial"/>
          <w:i/>
          <w:sz w:val="22"/>
          <w:szCs w:val="22"/>
          <w:lang w:val="es-ES"/>
        </w:rPr>
        <w:t>9</w:t>
      </w:r>
      <w:r w:rsidRPr="008A3AE4">
        <w:rPr>
          <w:rFonts w:ascii="Arial" w:eastAsia="Calibri" w:hAnsi="Arial" w:cs="Arial"/>
          <w:i/>
          <w:sz w:val="22"/>
          <w:szCs w:val="22"/>
          <w:lang w:val="es-ES"/>
        </w:rPr>
        <w:t>6</w:t>
      </w:r>
      <w:r w:rsidRPr="008A3AE4">
        <w:rPr>
          <w:rFonts w:ascii="Arial" w:eastAsia="Calibri" w:hAnsi="Arial" w:cs="Arial"/>
          <w:i/>
          <w:iCs/>
          <w:sz w:val="22"/>
          <w:szCs w:val="22"/>
          <w:lang w:val="es-ES"/>
        </w:rPr>
        <w:t xml:space="preserve"> de 2005, por encontrar que la decisión de declaratoria de insubsistencia es contraria a la Ley. En consecuencia, si bien la pretensión va encaminada a obtener la nulidad del artículo 1º de la Resolución No. 0951, expedida el 9 de diciembre de 2005, por el Gerente General de la EMPRESA DE ACUEDUCTO Y ALCANTARILLADO DE BOGOTÁ E.S.P., esta Sala declarará la nulidad de la Resolución mencionada, teniendo en cuenta que el artículo 2°</w:t>
      </w:r>
      <w:r w:rsidR="002C4DE8" w:rsidRPr="008A3AE4">
        <w:rPr>
          <w:rFonts w:ascii="Arial" w:eastAsia="Calibri" w:hAnsi="Arial" w:cs="Arial"/>
          <w:i/>
          <w:iCs/>
          <w:sz w:val="22"/>
          <w:szCs w:val="22"/>
          <w:lang w:val="es-ES"/>
        </w:rPr>
        <w:t xml:space="preserve"> </w:t>
      </w:r>
      <w:r w:rsidRPr="008A3AE4">
        <w:rPr>
          <w:rFonts w:ascii="Arial" w:eastAsia="Calibri" w:hAnsi="Arial" w:cs="Arial"/>
          <w:i/>
          <w:iCs/>
          <w:sz w:val="22"/>
          <w:szCs w:val="22"/>
          <w:lang w:val="es-ES"/>
        </w:rPr>
        <w:t>dispone la vigencia de la misma.</w:t>
      </w:r>
    </w:p>
    <w:p w14:paraId="3963DCED" w14:textId="77777777" w:rsidR="002C4DE8" w:rsidRPr="008A3AE4" w:rsidRDefault="002C4DE8" w:rsidP="002C4DE8">
      <w:pPr>
        <w:widowControl w:val="0"/>
        <w:autoSpaceDE w:val="0"/>
        <w:autoSpaceDN w:val="0"/>
        <w:adjustRightInd w:val="0"/>
        <w:ind w:left="709"/>
        <w:jc w:val="both"/>
        <w:rPr>
          <w:rFonts w:ascii="Arial" w:eastAsia="Calibri" w:hAnsi="Arial" w:cs="Arial"/>
          <w:i/>
          <w:sz w:val="22"/>
          <w:szCs w:val="22"/>
          <w:lang w:val="es-ES"/>
        </w:rPr>
      </w:pPr>
    </w:p>
    <w:p w14:paraId="471F3B8D" w14:textId="77777777" w:rsidR="002C4DE8" w:rsidRPr="008A3AE4" w:rsidRDefault="002C4DE8" w:rsidP="002C4DE8">
      <w:pPr>
        <w:widowControl w:val="0"/>
        <w:autoSpaceDE w:val="0"/>
        <w:autoSpaceDN w:val="0"/>
        <w:adjustRightInd w:val="0"/>
        <w:ind w:left="709"/>
        <w:jc w:val="center"/>
        <w:rPr>
          <w:rFonts w:ascii="Arial" w:eastAsia="Calibri" w:hAnsi="Arial" w:cs="Arial"/>
          <w:i/>
          <w:sz w:val="22"/>
          <w:szCs w:val="22"/>
          <w:lang w:val="es-ES"/>
        </w:rPr>
      </w:pPr>
      <w:r w:rsidRPr="008A3AE4">
        <w:rPr>
          <w:rFonts w:ascii="Arial" w:eastAsia="Calibri" w:hAnsi="Arial" w:cs="Arial"/>
          <w:i/>
          <w:sz w:val="22"/>
          <w:szCs w:val="22"/>
          <w:lang w:val="es-ES"/>
        </w:rPr>
        <w:t>(…) RESUELVE</w:t>
      </w:r>
    </w:p>
    <w:p w14:paraId="143C66B1" w14:textId="77777777" w:rsidR="002C4DE8" w:rsidRPr="008A3AE4" w:rsidRDefault="002C4DE8" w:rsidP="002C4DE8">
      <w:pPr>
        <w:widowControl w:val="0"/>
        <w:autoSpaceDE w:val="0"/>
        <w:autoSpaceDN w:val="0"/>
        <w:adjustRightInd w:val="0"/>
        <w:ind w:left="709"/>
        <w:jc w:val="both"/>
        <w:rPr>
          <w:rFonts w:ascii="Arial" w:eastAsia="Calibri" w:hAnsi="Arial" w:cs="Arial"/>
          <w:i/>
          <w:sz w:val="22"/>
          <w:szCs w:val="22"/>
          <w:lang w:val="es-ES"/>
        </w:rPr>
      </w:pPr>
    </w:p>
    <w:p w14:paraId="6C3C5F4D" w14:textId="77777777" w:rsidR="002C4DE8" w:rsidRPr="008A3AE4" w:rsidRDefault="002C4DE8" w:rsidP="002C4DE8">
      <w:pPr>
        <w:widowControl w:val="0"/>
        <w:autoSpaceDE w:val="0"/>
        <w:autoSpaceDN w:val="0"/>
        <w:adjustRightInd w:val="0"/>
        <w:ind w:left="709"/>
        <w:jc w:val="both"/>
        <w:rPr>
          <w:rFonts w:ascii="Arial" w:eastAsia="Calibri" w:hAnsi="Arial" w:cs="Arial"/>
          <w:i/>
          <w:sz w:val="22"/>
          <w:szCs w:val="22"/>
          <w:lang w:val="es-ES"/>
        </w:rPr>
      </w:pPr>
      <w:r w:rsidRPr="008A3AE4">
        <w:rPr>
          <w:rFonts w:ascii="Arial" w:eastAsia="Calibri" w:hAnsi="Arial" w:cs="Arial"/>
          <w:i/>
          <w:sz w:val="22"/>
          <w:szCs w:val="22"/>
          <w:lang w:val="es-ES"/>
        </w:rPr>
        <w:t>1. DECLÁRASE no probadas la</w:t>
      </w:r>
      <w:r w:rsidR="006C327F" w:rsidRPr="008A3AE4">
        <w:rPr>
          <w:rFonts w:ascii="Arial" w:eastAsia="Calibri" w:hAnsi="Arial" w:cs="Arial"/>
          <w:i/>
          <w:sz w:val="22"/>
          <w:szCs w:val="22"/>
          <w:lang w:val="es-ES"/>
        </w:rPr>
        <w:t>s</w:t>
      </w:r>
      <w:r w:rsidRPr="008A3AE4">
        <w:rPr>
          <w:rFonts w:ascii="Arial" w:eastAsia="Calibri" w:hAnsi="Arial" w:cs="Arial"/>
          <w:i/>
          <w:sz w:val="22"/>
          <w:szCs w:val="22"/>
          <w:lang w:val="es-ES"/>
        </w:rPr>
        <w:t xml:space="preserve"> excepciones propuestas por la entidad demandada.</w:t>
      </w:r>
    </w:p>
    <w:p w14:paraId="6321065B" w14:textId="672D61D4" w:rsidR="002C4DE8" w:rsidRPr="008A3AE4" w:rsidRDefault="002C4DE8" w:rsidP="002C4DE8">
      <w:pPr>
        <w:widowControl w:val="0"/>
        <w:autoSpaceDE w:val="0"/>
        <w:autoSpaceDN w:val="0"/>
        <w:adjustRightInd w:val="0"/>
        <w:ind w:left="709"/>
        <w:jc w:val="both"/>
        <w:rPr>
          <w:rFonts w:ascii="Arial" w:eastAsia="Calibri" w:hAnsi="Arial" w:cs="Arial"/>
          <w:i/>
          <w:sz w:val="22"/>
          <w:szCs w:val="22"/>
          <w:lang w:val="es-ES"/>
        </w:rPr>
      </w:pPr>
    </w:p>
    <w:p w14:paraId="530EF7BA" w14:textId="77777777" w:rsidR="00775243" w:rsidRPr="008A3AE4" w:rsidRDefault="00775243" w:rsidP="002C4DE8">
      <w:pPr>
        <w:widowControl w:val="0"/>
        <w:autoSpaceDE w:val="0"/>
        <w:autoSpaceDN w:val="0"/>
        <w:adjustRightInd w:val="0"/>
        <w:ind w:left="709"/>
        <w:jc w:val="both"/>
        <w:rPr>
          <w:rFonts w:ascii="Arial" w:eastAsia="Calibri" w:hAnsi="Arial" w:cs="Arial"/>
          <w:i/>
          <w:sz w:val="22"/>
          <w:szCs w:val="22"/>
          <w:lang w:val="es-ES"/>
        </w:rPr>
      </w:pPr>
    </w:p>
    <w:p w14:paraId="140D7A29" w14:textId="4C6B05A0" w:rsidR="00427D2A" w:rsidRPr="006D69B6" w:rsidRDefault="002C4DE8" w:rsidP="006D69B6">
      <w:pPr>
        <w:widowControl w:val="0"/>
        <w:autoSpaceDE w:val="0"/>
        <w:autoSpaceDN w:val="0"/>
        <w:adjustRightInd w:val="0"/>
        <w:ind w:left="709"/>
        <w:jc w:val="both"/>
        <w:rPr>
          <w:rFonts w:ascii="Arial" w:eastAsia="Calibri" w:hAnsi="Arial" w:cs="Arial"/>
          <w:sz w:val="22"/>
          <w:szCs w:val="22"/>
          <w:lang w:val="es-ES"/>
        </w:rPr>
      </w:pPr>
      <w:r w:rsidRPr="008A3AE4">
        <w:rPr>
          <w:rFonts w:ascii="Arial" w:eastAsia="Calibri" w:hAnsi="Arial" w:cs="Arial"/>
          <w:i/>
          <w:sz w:val="22"/>
          <w:szCs w:val="22"/>
          <w:lang w:val="es-ES"/>
        </w:rPr>
        <w:t>2. DECLÁRASE</w:t>
      </w:r>
      <w:r w:rsidR="00151CFA" w:rsidRPr="008A3AE4">
        <w:rPr>
          <w:rFonts w:ascii="Arial" w:eastAsia="Calibri" w:hAnsi="Arial" w:cs="Arial"/>
          <w:i/>
          <w:sz w:val="22"/>
          <w:szCs w:val="22"/>
          <w:lang w:val="es-ES"/>
        </w:rPr>
        <w:t xml:space="preserve"> la nulidad de la Resolución No 951 del 9 de diciembre de 2005, expedida por el gerente general</w:t>
      </w:r>
      <w:r w:rsidR="00B920ED" w:rsidRPr="008A3AE4">
        <w:rPr>
          <w:rFonts w:ascii="Arial" w:eastAsia="Calibri" w:hAnsi="Arial" w:cs="Arial"/>
          <w:i/>
          <w:sz w:val="22"/>
          <w:szCs w:val="22"/>
          <w:lang w:val="es-ES"/>
        </w:rPr>
        <w:t xml:space="preserve"> de la Empresa de Acueducto y Alcantarillado de Bogotá</w:t>
      </w:r>
      <w:r w:rsidR="00AA57B7" w:rsidRPr="008A3AE4">
        <w:rPr>
          <w:rFonts w:ascii="Arial" w:eastAsia="Calibri" w:hAnsi="Arial" w:cs="Arial"/>
          <w:i/>
          <w:sz w:val="22"/>
          <w:szCs w:val="22"/>
          <w:lang w:val="es-ES"/>
        </w:rPr>
        <w:t xml:space="preserve"> (EAAB)</w:t>
      </w:r>
      <w:r w:rsidR="00DA658F" w:rsidRPr="008A3AE4">
        <w:rPr>
          <w:rFonts w:ascii="Arial" w:eastAsia="Calibri" w:hAnsi="Arial" w:cs="Arial"/>
          <w:i/>
          <w:sz w:val="22"/>
          <w:szCs w:val="22"/>
          <w:lang w:val="es-ES"/>
        </w:rPr>
        <w:t>, mediante la cual se declaró insubsistente</w:t>
      </w:r>
      <w:r w:rsidR="002D58B8" w:rsidRPr="008A3AE4">
        <w:rPr>
          <w:rFonts w:ascii="Arial" w:eastAsia="Calibri" w:hAnsi="Arial" w:cs="Arial"/>
          <w:i/>
          <w:sz w:val="22"/>
          <w:szCs w:val="22"/>
          <w:lang w:val="es-ES"/>
        </w:rPr>
        <w:t xml:space="preserve"> el nombramiento de Ernesto Mauricio Restrepo (…)”</w:t>
      </w:r>
      <w:r w:rsidR="002D58B8" w:rsidRPr="008A3AE4">
        <w:rPr>
          <w:rFonts w:ascii="Arial" w:eastAsia="Calibri" w:hAnsi="Arial" w:cs="Arial"/>
          <w:sz w:val="22"/>
          <w:szCs w:val="22"/>
          <w:lang w:val="es-ES"/>
        </w:rPr>
        <w:t>.</w:t>
      </w:r>
    </w:p>
    <w:p w14:paraId="64142307" w14:textId="77777777" w:rsidR="002C4DE8" w:rsidRPr="008A3AE4" w:rsidRDefault="00427D2A" w:rsidP="002C4DE8">
      <w:pPr>
        <w:widowControl w:val="0"/>
        <w:autoSpaceDE w:val="0"/>
        <w:autoSpaceDN w:val="0"/>
        <w:adjustRightInd w:val="0"/>
        <w:ind w:left="709"/>
        <w:jc w:val="both"/>
        <w:rPr>
          <w:rFonts w:ascii="Arial" w:eastAsia="Calibri" w:hAnsi="Arial" w:cs="Arial"/>
          <w:i/>
          <w:sz w:val="22"/>
          <w:szCs w:val="22"/>
          <w:lang w:val="es-ES"/>
        </w:rPr>
      </w:pPr>
      <w:r w:rsidRPr="008A3AE4">
        <w:rPr>
          <w:rFonts w:ascii="Arial" w:eastAsia="Calibri" w:hAnsi="Arial" w:cs="Arial"/>
          <w:i/>
          <w:sz w:val="22"/>
          <w:szCs w:val="22"/>
          <w:lang w:val="es-ES"/>
        </w:rPr>
        <w:t>3. Como consecuencia de la anterior</w:t>
      </w:r>
      <w:r w:rsidRPr="008A3AE4">
        <w:rPr>
          <w:rFonts w:ascii="Arial" w:eastAsia="Calibri" w:hAnsi="Arial" w:cs="Arial"/>
          <w:sz w:val="22"/>
          <w:szCs w:val="22"/>
          <w:lang w:val="es-ES"/>
        </w:rPr>
        <w:t xml:space="preserve"> (sic)</w:t>
      </w:r>
      <w:r w:rsidRPr="008A3AE4">
        <w:rPr>
          <w:rFonts w:ascii="Arial" w:eastAsia="Calibri" w:hAnsi="Arial" w:cs="Arial"/>
          <w:i/>
          <w:sz w:val="22"/>
          <w:szCs w:val="22"/>
          <w:lang w:val="es-ES"/>
        </w:rPr>
        <w:t xml:space="preserve"> y a título de restablecimiento del derecho,</w:t>
      </w:r>
      <w:r w:rsidR="003015B5" w:rsidRPr="008A3AE4">
        <w:rPr>
          <w:rFonts w:ascii="Arial" w:eastAsia="Calibri" w:hAnsi="Arial" w:cs="Arial"/>
          <w:i/>
          <w:sz w:val="22"/>
          <w:szCs w:val="22"/>
          <w:lang w:val="es-ES"/>
        </w:rPr>
        <w:t xml:space="preserve"> se CONDENA</w:t>
      </w:r>
      <w:r w:rsidR="00210957" w:rsidRPr="008A3AE4">
        <w:rPr>
          <w:rFonts w:ascii="Arial" w:eastAsia="Calibri" w:hAnsi="Arial" w:cs="Arial"/>
          <w:i/>
          <w:sz w:val="22"/>
          <w:szCs w:val="22"/>
          <w:lang w:val="es-ES"/>
        </w:rPr>
        <w:t xml:space="preserve"> a la Empresa de Acueducto y Alcantarillado de Bogotá (EAAB) a reintegrar a Ernesto Mauricio Restrepo en el cargo del cual fue retirado</w:t>
      </w:r>
      <w:r w:rsidR="00CF2C5F" w:rsidRPr="008A3AE4">
        <w:rPr>
          <w:rFonts w:ascii="Arial" w:eastAsia="Calibri" w:hAnsi="Arial" w:cs="Arial"/>
          <w:i/>
          <w:sz w:val="22"/>
          <w:szCs w:val="22"/>
          <w:lang w:val="es-ES"/>
        </w:rPr>
        <w:t xml:space="preserve"> mediante</w:t>
      </w:r>
      <w:r w:rsidR="00323892" w:rsidRPr="008A3AE4">
        <w:rPr>
          <w:rFonts w:ascii="Arial" w:eastAsia="Calibri" w:hAnsi="Arial" w:cs="Arial"/>
          <w:i/>
          <w:sz w:val="22"/>
          <w:szCs w:val="22"/>
          <w:lang w:val="es-ES"/>
        </w:rPr>
        <w:t xml:space="preserve"> al acto acusado, o a uno de igual o superior categoría y a pagarle todos los sueldos y prestaciones dejados de devengar desde la fecha de retiro y hasta que se haga efectivo el reintegro.”</w:t>
      </w:r>
      <w:r w:rsidR="00210957" w:rsidRPr="008A3AE4">
        <w:rPr>
          <w:rFonts w:ascii="Arial" w:eastAsia="Calibri" w:hAnsi="Arial" w:cs="Arial"/>
          <w:i/>
          <w:sz w:val="22"/>
          <w:szCs w:val="22"/>
          <w:lang w:val="es-ES"/>
        </w:rPr>
        <w:t xml:space="preserve">  </w:t>
      </w:r>
      <w:r w:rsidRPr="008A3AE4">
        <w:rPr>
          <w:rFonts w:ascii="Arial" w:eastAsia="Calibri" w:hAnsi="Arial" w:cs="Arial"/>
          <w:i/>
          <w:sz w:val="22"/>
          <w:szCs w:val="22"/>
          <w:lang w:val="es-ES"/>
        </w:rPr>
        <w:t xml:space="preserve"> </w:t>
      </w:r>
      <w:r w:rsidR="00DA658F" w:rsidRPr="008A3AE4">
        <w:rPr>
          <w:rFonts w:ascii="Arial" w:eastAsia="Calibri" w:hAnsi="Arial" w:cs="Arial"/>
          <w:i/>
          <w:sz w:val="22"/>
          <w:szCs w:val="22"/>
          <w:lang w:val="es-ES"/>
        </w:rPr>
        <w:t xml:space="preserve"> </w:t>
      </w:r>
    </w:p>
    <w:bookmarkEnd w:id="8"/>
    <w:p w14:paraId="73909CDB" w14:textId="77777777" w:rsidR="00D569DB" w:rsidRPr="008A3AE4" w:rsidRDefault="00D569DB" w:rsidP="00B57924">
      <w:pPr>
        <w:widowControl w:val="0"/>
        <w:autoSpaceDE w:val="0"/>
        <w:autoSpaceDN w:val="0"/>
        <w:adjustRightInd w:val="0"/>
        <w:spacing w:line="360" w:lineRule="auto"/>
        <w:jc w:val="both"/>
        <w:rPr>
          <w:rFonts w:ascii="Arial" w:eastAsia="Calibri" w:hAnsi="Arial" w:cs="Arial"/>
          <w:i/>
          <w:lang w:val="es-ES"/>
        </w:rPr>
      </w:pPr>
    </w:p>
    <w:p w14:paraId="0DDE6B2F" w14:textId="0C21D567" w:rsidR="00B57924" w:rsidRPr="008A3AE4" w:rsidRDefault="00B57924" w:rsidP="00B57924">
      <w:pPr>
        <w:widowControl w:val="0"/>
        <w:autoSpaceDE w:val="0"/>
        <w:autoSpaceDN w:val="0"/>
        <w:adjustRightInd w:val="0"/>
        <w:spacing w:line="360" w:lineRule="auto"/>
        <w:jc w:val="both"/>
        <w:rPr>
          <w:rFonts w:ascii="Arial" w:eastAsia="Calibri" w:hAnsi="Arial" w:cs="Arial"/>
          <w:lang w:val="es-ES"/>
        </w:rPr>
      </w:pPr>
      <w:r w:rsidRPr="008A3AE4">
        <w:rPr>
          <w:rFonts w:ascii="Arial" w:eastAsia="Calibri" w:hAnsi="Arial" w:cs="Arial"/>
          <w:lang w:val="es-ES"/>
        </w:rPr>
        <w:t>8.4.</w:t>
      </w:r>
      <w:r w:rsidR="000523B1" w:rsidRPr="008A3AE4">
        <w:rPr>
          <w:rFonts w:ascii="Arial" w:eastAsia="Calibri" w:hAnsi="Arial" w:cs="Arial"/>
          <w:lang w:val="es-ES"/>
        </w:rPr>
        <w:t>6</w:t>
      </w:r>
      <w:r w:rsidRPr="008A3AE4">
        <w:rPr>
          <w:rFonts w:ascii="Arial" w:eastAsia="Calibri" w:hAnsi="Arial" w:cs="Arial"/>
          <w:lang w:val="es-ES"/>
        </w:rPr>
        <w:t>. Consta que</w:t>
      </w:r>
      <w:r w:rsidR="00930044" w:rsidRPr="008A3AE4">
        <w:rPr>
          <w:rFonts w:ascii="Arial" w:eastAsia="Calibri" w:hAnsi="Arial" w:cs="Arial"/>
          <w:lang w:val="es-ES"/>
        </w:rPr>
        <w:t>,</w:t>
      </w:r>
      <w:r w:rsidRPr="008A3AE4">
        <w:rPr>
          <w:rFonts w:ascii="Arial" w:eastAsia="Calibri" w:hAnsi="Arial" w:cs="Arial"/>
          <w:lang w:val="es-ES"/>
        </w:rPr>
        <w:t xml:space="preserve"> a través de sentencia del 13 de </w:t>
      </w:r>
      <w:r w:rsidR="00120FF3" w:rsidRPr="008A3AE4">
        <w:rPr>
          <w:rFonts w:ascii="Arial" w:eastAsia="Calibri" w:hAnsi="Arial" w:cs="Arial"/>
          <w:lang w:val="es-ES"/>
        </w:rPr>
        <w:t>junio de 2013</w:t>
      </w:r>
      <w:r w:rsidRPr="008A3AE4">
        <w:rPr>
          <w:rFonts w:ascii="Arial" w:eastAsia="Calibri" w:hAnsi="Arial" w:cs="Arial"/>
          <w:lang w:val="es-ES"/>
        </w:rPr>
        <w:t xml:space="preserve">, el </w:t>
      </w:r>
      <w:r w:rsidR="00062E88" w:rsidRPr="008A3AE4">
        <w:rPr>
          <w:rFonts w:ascii="Arial" w:eastAsia="Calibri" w:hAnsi="Arial" w:cs="Arial"/>
          <w:lang w:val="es-ES"/>
        </w:rPr>
        <w:t>Consejo de Estado confirmó la sentencia proferida el 13 de noviembre de 2008 por el Tribunal Administrativo de Cundinamarca</w:t>
      </w:r>
      <w:r w:rsidR="001A543E" w:rsidRPr="008A3AE4">
        <w:rPr>
          <w:rFonts w:ascii="Arial" w:eastAsia="Calibri" w:hAnsi="Arial" w:cs="Arial"/>
          <w:lang w:val="es-ES"/>
        </w:rPr>
        <w:t>,</w:t>
      </w:r>
      <w:r w:rsidR="00062E88" w:rsidRPr="008A3AE4">
        <w:rPr>
          <w:rFonts w:ascii="Arial" w:eastAsia="Calibri" w:hAnsi="Arial" w:cs="Arial"/>
          <w:lang w:val="es-ES"/>
        </w:rPr>
        <w:t xml:space="preserve"> que declaró la nulidad de la Resolución 951 del 9 de diciembre de 2005</w:t>
      </w:r>
      <w:r w:rsidRPr="008A3AE4">
        <w:rPr>
          <w:rFonts w:ascii="Arial" w:eastAsia="Arial" w:hAnsi="Arial" w:cs="Arial"/>
        </w:rPr>
        <w:t>,</w:t>
      </w:r>
      <w:r w:rsidRPr="008A3AE4">
        <w:rPr>
          <w:rFonts w:ascii="Arial" w:eastAsia="Calibri" w:hAnsi="Arial" w:cs="Arial"/>
          <w:lang w:val="es-ES"/>
        </w:rPr>
        <w:t xml:space="preserve"> según da cuenta copia de dicha providencia</w:t>
      </w:r>
      <w:r w:rsidRPr="008A3AE4">
        <w:rPr>
          <w:rStyle w:val="Refdenotaalpie"/>
          <w:rFonts w:ascii="Arial" w:eastAsia="Calibri" w:hAnsi="Arial" w:cs="Arial"/>
          <w:lang w:val="es-ES"/>
        </w:rPr>
        <w:footnoteReference w:id="69"/>
      </w:r>
      <w:r w:rsidRPr="008A3AE4">
        <w:rPr>
          <w:rFonts w:ascii="Arial" w:eastAsia="Calibri" w:hAnsi="Arial" w:cs="Arial"/>
          <w:lang w:val="es-ES"/>
        </w:rPr>
        <w:t xml:space="preserve">, de cuyos </w:t>
      </w:r>
      <w:r w:rsidRPr="008A3AE4">
        <w:rPr>
          <w:rFonts w:ascii="Arial" w:eastAsia="Calibri" w:hAnsi="Arial" w:cs="Arial"/>
          <w:lang w:val="es-ES"/>
        </w:rPr>
        <w:lastRenderedPageBreak/>
        <w:t>fundamentos se extrae lo siguiente:</w:t>
      </w:r>
    </w:p>
    <w:p w14:paraId="4BA78CF7" w14:textId="77777777" w:rsidR="00B82565" w:rsidRPr="008A3AE4" w:rsidRDefault="00B82565" w:rsidP="00B57924">
      <w:pPr>
        <w:widowControl w:val="0"/>
        <w:autoSpaceDE w:val="0"/>
        <w:autoSpaceDN w:val="0"/>
        <w:adjustRightInd w:val="0"/>
        <w:spacing w:line="360" w:lineRule="auto"/>
        <w:jc w:val="both"/>
        <w:rPr>
          <w:rFonts w:ascii="Arial" w:eastAsia="Calibri" w:hAnsi="Arial" w:cs="Arial"/>
          <w:lang w:val="es-ES"/>
        </w:rPr>
      </w:pPr>
    </w:p>
    <w:p w14:paraId="75D7C003" w14:textId="77777777" w:rsidR="00626B4F" w:rsidRPr="008A3AE4" w:rsidRDefault="00B82565" w:rsidP="000F7E14">
      <w:pPr>
        <w:widowControl w:val="0"/>
        <w:autoSpaceDE w:val="0"/>
        <w:autoSpaceDN w:val="0"/>
        <w:adjustRightInd w:val="0"/>
        <w:ind w:left="709"/>
        <w:jc w:val="both"/>
        <w:rPr>
          <w:rFonts w:ascii="Arial" w:eastAsia="Calibri" w:hAnsi="Arial" w:cs="Arial"/>
          <w:i/>
          <w:sz w:val="22"/>
          <w:lang w:val="es-ES"/>
        </w:rPr>
      </w:pPr>
      <w:r w:rsidRPr="008A3AE4">
        <w:rPr>
          <w:rFonts w:ascii="Arial" w:eastAsia="Calibri" w:hAnsi="Arial" w:cs="Arial"/>
          <w:i/>
          <w:sz w:val="22"/>
          <w:lang w:val="es-ES"/>
        </w:rPr>
        <w:t>“</w:t>
      </w:r>
      <w:r w:rsidR="00336942" w:rsidRPr="008A3AE4">
        <w:rPr>
          <w:rFonts w:ascii="Arial" w:eastAsia="Calibri" w:hAnsi="Arial" w:cs="Arial"/>
          <w:i/>
          <w:sz w:val="22"/>
          <w:lang w:val="es-ES"/>
        </w:rPr>
        <w:t>(…) [</w:t>
      </w:r>
      <w:r w:rsidR="00626B4F" w:rsidRPr="008A3AE4">
        <w:rPr>
          <w:rFonts w:ascii="Arial" w:eastAsia="Calibri" w:hAnsi="Arial" w:cs="Arial"/>
          <w:i/>
          <w:sz w:val="22"/>
          <w:lang w:val="es-ES"/>
        </w:rPr>
        <w:t>e</w:t>
      </w:r>
      <w:r w:rsidR="00336942" w:rsidRPr="008A3AE4">
        <w:rPr>
          <w:rFonts w:ascii="Arial" w:eastAsia="Calibri" w:hAnsi="Arial" w:cs="Arial"/>
          <w:i/>
          <w:sz w:val="22"/>
          <w:lang w:val="es-ES"/>
        </w:rPr>
        <w:t>]</w:t>
      </w:r>
      <w:r w:rsidR="00626B4F" w:rsidRPr="008A3AE4">
        <w:rPr>
          <w:rFonts w:ascii="Arial" w:eastAsia="Calibri" w:hAnsi="Arial" w:cs="Arial"/>
          <w:i/>
          <w:sz w:val="22"/>
          <w:lang w:val="es-ES"/>
        </w:rPr>
        <w:t>l Gerente General de la Empresa de Acueducto y Alcantarillado de Bogotá tenía plenas facultades para retirar del servicio al actor, sin que ello constituya falla o falta alguna; empero, lo que sí implicaría un uso desviado es que eventualmente, hubiese nombrado a persona que no cumplía con los requisitos necesarios para el cargo, teniendo en cuenta que se pondría en riesgo la prestación del servicio público, premisa que tampoco se logró demostrar en el transcurso del proceso, toda vez que la persona que reemplazó al actor, cumplía con los requisitos exigidos para desempeñarlo tal y como se pudo constatar con la hoja de vida allegada al plenario y así lo constató el juez de primera instancia.</w:t>
      </w:r>
    </w:p>
    <w:p w14:paraId="70EE1C96" w14:textId="77777777" w:rsidR="00626B4F" w:rsidRPr="008A3AE4" w:rsidRDefault="00626B4F" w:rsidP="000F7E14">
      <w:pPr>
        <w:widowControl w:val="0"/>
        <w:autoSpaceDE w:val="0"/>
        <w:autoSpaceDN w:val="0"/>
        <w:adjustRightInd w:val="0"/>
        <w:ind w:left="709"/>
        <w:jc w:val="both"/>
        <w:rPr>
          <w:rFonts w:ascii="Arial" w:eastAsia="Calibri" w:hAnsi="Arial" w:cs="Arial"/>
          <w:i/>
          <w:sz w:val="22"/>
          <w:lang w:val="es-ES"/>
        </w:rPr>
      </w:pPr>
    </w:p>
    <w:p w14:paraId="79CB9D1A" w14:textId="77777777" w:rsidR="00B82565" w:rsidRPr="008A3AE4" w:rsidRDefault="00626B4F" w:rsidP="000F7E14">
      <w:pPr>
        <w:widowControl w:val="0"/>
        <w:autoSpaceDE w:val="0"/>
        <w:autoSpaceDN w:val="0"/>
        <w:adjustRightInd w:val="0"/>
        <w:ind w:left="709"/>
        <w:jc w:val="both"/>
        <w:rPr>
          <w:rFonts w:ascii="Arial" w:eastAsia="Calibri" w:hAnsi="Arial" w:cs="Arial"/>
          <w:i/>
          <w:sz w:val="22"/>
          <w:lang w:val="es-ES"/>
        </w:rPr>
      </w:pPr>
      <w:r w:rsidRPr="008A3AE4">
        <w:rPr>
          <w:rFonts w:ascii="Arial" w:eastAsia="Calibri" w:hAnsi="Arial" w:cs="Arial"/>
          <w:i/>
          <w:sz w:val="22"/>
          <w:lang w:val="es-ES"/>
        </w:rPr>
        <w:t>Ahora bien, alude la parte accionada en el recurso de alzada la prohibición de alterar la nómina de empleados en las entidades en época preelectoral de acuerdo a lo dispuesto en la Ley 996 de 2005</w:t>
      </w:r>
      <w:r w:rsidR="00336942" w:rsidRPr="008A3AE4">
        <w:rPr>
          <w:rFonts w:ascii="Arial" w:eastAsia="Calibri" w:hAnsi="Arial" w:cs="Arial"/>
          <w:i/>
          <w:sz w:val="22"/>
          <w:lang w:val="es-ES"/>
        </w:rPr>
        <w:t xml:space="preserve"> </w:t>
      </w:r>
      <w:r w:rsidRPr="008A3AE4">
        <w:rPr>
          <w:rFonts w:ascii="Arial" w:eastAsia="Calibri" w:hAnsi="Arial" w:cs="Arial"/>
          <w:i/>
          <w:sz w:val="22"/>
          <w:lang w:val="es-ES"/>
        </w:rPr>
        <w:t>(Ley de Garantías Electorales) "por medio de la cual se reglamenta la elección de Presidente de la República, de conformidad con el artículo 152 literal f) de la Constitución Política de Colombia, y de acuerdo con lo establecido en el Acto Legislativo 02 de 2004, y se dictan otras disposiciones" Dicha preceptiva contempla en el artículo 38, la restricción a los nominadores en época preelectoral</w:t>
      </w:r>
      <w:r w:rsidR="006D2BC3" w:rsidRPr="008A3AE4">
        <w:rPr>
          <w:rFonts w:ascii="Arial" w:eastAsia="Calibri" w:hAnsi="Arial" w:cs="Arial"/>
          <w:i/>
          <w:sz w:val="22"/>
          <w:lang w:val="es-ES"/>
        </w:rPr>
        <w:t xml:space="preserve"> (…).</w:t>
      </w:r>
    </w:p>
    <w:p w14:paraId="1356DCF8" w14:textId="77777777" w:rsidR="000F7E14" w:rsidRPr="008A3AE4" w:rsidRDefault="000F7E14" w:rsidP="000F7E14">
      <w:pPr>
        <w:widowControl w:val="0"/>
        <w:autoSpaceDE w:val="0"/>
        <w:autoSpaceDN w:val="0"/>
        <w:adjustRightInd w:val="0"/>
        <w:ind w:left="709"/>
        <w:jc w:val="both"/>
        <w:rPr>
          <w:rFonts w:ascii="Arial" w:eastAsia="Calibri" w:hAnsi="Arial" w:cs="Arial"/>
          <w:i/>
          <w:sz w:val="22"/>
          <w:lang w:val="es-ES"/>
        </w:rPr>
      </w:pPr>
    </w:p>
    <w:p w14:paraId="0667C694" w14:textId="77777777" w:rsidR="000F7E14" w:rsidRPr="008A3AE4" w:rsidRDefault="000F7E14" w:rsidP="000F7E14">
      <w:pPr>
        <w:widowControl w:val="0"/>
        <w:autoSpaceDE w:val="0"/>
        <w:autoSpaceDN w:val="0"/>
        <w:adjustRightInd w:val="0"/>
        <w:ind w:left="709"/>
        <w:jc w:val="both"/>
        <w:rPr>
          <w:rFonts w:ascii="Arial" w:eastAsia="Calibri" w:hAnsi="Arial" w:cs="Arial"/>
          <w:i/>
          <w:sz w:val="22"/>
          <w:lang w:val="es-ES"/>
        </w:rPr>
      </w:pPr>
      <w:r w:rsidRPr="008A3AE4">
        <w:rPr>
          <w:rFonts w:ascii="Arial" w:eastAsia="Calibri" w:hAnsi="Arial" w:cs="Arial"/>
          <w:i/>
          <w:sz w:val="22"/>
          <w:lang w:val="es-ES"/>
        </w:rPr>
        <w:t>Al respecto la Sala de Consulta y Servicio Civil de esta Corporación, en concepto del 4 de febrero de 2010</w:t>
      </w:r>
      <w:r w:rsidR="00952E62" w:rsidRPr="008A3AE4">
        <w:rPr>
          <w:rFonts w:ascii="Arial" w:eastAsia="Calibri" w:hAnsi="Arial" w:cs="Arial"/>
          <w:i/>
          <w:sz w:val="22"/>
          <w:lang w:val="es-ES"/>
        </w:rPr>
        <w:t xml:space="preserve"> (…) expediente No. 2010-0006-00 (1985) respecto a lo establecido en el parágrafo transcrito manifestó que:</w:t>
      </w:r>
      <w:r w:rsidR="003F3E1B" w:rsidRPr="008A3AE4">
        <w:rPr>
          <w:rFonts w:ascii="Arial" w:eastAsia="Calibri" w:hAnsi="Arial" w:cs="Arial"/>
          <w:i/>
          <w:sz w:val="22"/>
          <w:lang w:val="es-ES"/>
        </w:rPr>
        <w:t xml:space="preserve"> ‘De acuerdo con las expresiones usadas por el legislador a lo largo del parágrafo transcrito, las prohibiciones en él consagradas aplican a todas las elecciones a cargos de elección popular, incluyendo las presidenciales</w:t>
      </w:r>
      <w:r w:rsidR="00B538D7" w:rsidRPr="008A3AE4">
        <w:rPr>
          <w:rFonts w:ascii="Arial" w:eastAsia="Calibri" w:hAnsi="Arial" w:cs="Arial"/>
          <w:i/>
          <w:sz w:val="22"/>
          <w:lang w:val="es-ES"/>
        </w:rPr>
        <w:t>. Destaca la Sala el último inciso del parágrafo</w:t>
      </w:r>
      <w:r w:rsidR="00C3213F" w:rsidRPr="008A3AE4">
        <w:rPr>
          <w:rFonts w:ascii="Arial" w:eastAsia="Calibri" w:hAnsi="Arial" w:cs="Arial"/>
          <w:i/>
          <w:sz w:val="22"/>
          <w:lang w:val="es-ES"/>
        </w:rPr>
        <w:t xml:space="preserve"> transcrito, porque prohíbe a sus destinatarios hacer vinculaciones en las nóminas durante los cuatro meses anteriores a ‘las elecciones a cargos de elección popular’, con lo cual está ordenando a las entidades territoriales </w:t>
      </w:r>
      <w:r w:rsidR="00EB5507" w:rsidRPr="008A3AE4">
        <w:rPr>
          <w:rFonts w:ascii="Arial" w:eastAsia="Calibri" w:hAnsi="Arial" w:cs="Arial"/>
          <w:i/>
          <w:sz w:val="22"/>
          <w:lang w:val="es-ES"/>
        </w:rPr>
        <w:t>que en los cuatro meses anteriores a las elecciones presidenciales, de Congreso de la República, de Asambleas y Concejos, Gobernadores y Alcaldes, no pueden hacer vinculaciones a la nómina del respectivo organismo o entidad territorial</w:t>
      </w:r>
      <w:r w:rsidR="00481CA8" w:rsidRPr="008A3AE4">
        <w:rPr>
          <w:rFonts w:ascii="Arial" w:eastAsia="Calibri" w:hAnsi="Arial" w:cs="Arial"/>
          <w:i/>
          <w:sz w:val="22"/>
          <w:lang w:val="es-ES"/>
        </w:rPr>
        <w:t xml:space="preserve"> (…)’.</w:t>
      </w:r>
    </w:p>
    <w:p w14:paraId="5639BCE2" w14:textId="77777777" w:rsidR="00C5651D" w:rsidRPr="008A3AE4" w:rsidRDefault="00C5651D" w:rsidP="000F7E14">
      <w:pPr>
        <w:widowControl w:val="0"/>
        <w:autoSpaceDE w:val="0"/>
        <w:autoSpaceDN w:val="0"/>
        <w:adjustRightInd w:val="0"/>
        <w:ind w:left="709"/>
        <w:jc w:val="both"/>
        <w:rPr>
          <w:rFonts w:ascii="Arial" w:eastAsia="Calibri" w:hAnsi="Arial" w:cs="Arial"/>
          <w:i/>
          <w:sz w:val="22"/>
          <w:lang w:val="es-ES"/>
        </w:rPr>
      </w:pPr>
    </w:p>
    <w:p w14:paraId="00100EE2" w14:textId="77777777" w:rsidR="004A7BEE" w:rsidRPr="008A3AE4" w:rsidRDefault="00C5651D" w:rsidP="000F7E14">
      <w:pPr>
        <w:widowControl w:val="0"/>
        <w:autoSpaceDE w:val="0"/>
        <w:autoSpaceDN w:val="0"/>
        <w:adjustRightInd w:val="0"/>
        <w:ind w:left="709"/>
        <w:jc w:val="both"/>
        <w:rPr>
          <w:rFonts w:ascii="Arial" w:eastAsia="Calibri" w:hAnsi="Arial" w:cs="Arial"/>
          <w:i/>
          <w:sz w:val="22"/>
          <w:lang w:val="es-ES"/>
        </w:rPr>
      </w:pPr>
      <w:r w:rsidRPr="008A3AE4">
        <w:rPr>
          <w:rFonts w:ascii="Arial" w:eastAsia="Calibri" w:hAnsi="Arial" w:cs="Arial"/>
          <w:i/>
          <w:sz w:val="22"/>
          <w:lang w:val="es-ES"/>
        </w:rPr>
        <w:t>Así las cosas, la norma en cita prohíbe expresamente la vinculación</w:t>
      </w:r>
      <w:r w:rsidR="006F5B41" w:rsidRPr="008A3AE4">
        <w:rPr>
          <w:rFonts w:ascii="Arial" w:eastAsia="Calibri" w:hAnsi="Arial" w:cs="Arial"/>
          <w:i/>
          <w:sz w:val="22"/>
          <w:lang w:val="es-ES"/>
        </w:rPr>
        <w:t xml:space="preserve"> en las entidades estatales, cualquiera que sea su naturaleza, durante los cuatro meses anteriores a las elecciones presidenciales, de Congreso de la República, de Asambleas y Concejos, Gobernadores y Alcaldes, así como hacer modificaciones al respectivo organismo o entidad territorial, salvo</w:t>
      </w:r>
      <w:r w:rsidR="000A5E1B" w:rsidRPr="008A3AE4">
        <w:rPr>
          <w:rFonts w:ascii="Arial" w:eastAsia="Calibri" w:hAnsi="Arial" w:cs="Arial"/>
          <w:i/>
          <w:sz w:val="22"/>
          <w:lang w:val="es-ES"/>
        </w:rPr>
        <w:t xml:space="preserve"> las excepciones expresamente consagradas</w:t>
      </w:r>
      <w:r w:rsidR="004A7BEE" w:rsidRPr="008A3AE4">
        <w:rPr>
          <w:rFonts w:ascii="Arial" w:eastAsia="Calibri" w:hAnsi="Arial" w:cs="Arial"/>
          <w:i/>
          <w:sz w:val="22"/>
          <w:lang w:val="es-ES"/>
        </w:rPr>
        <w:t>.</w:t>
      </w:r>
    </w:p>
    <w:p w14:paraId="0317B358" w14:textId="77777777" w:rsidR="004A7BEE" w:rsidRPr="008A3AE4" w:rsidRDefault="004A7BEE" w:rsidP="000F7E14">
      <w:pPr>
        <w:widowControl w:val="0"/>
        <w:autoSpaceDE w:val="0"/>
        <w:autoSpaceDN w:val="0"/>
        <w:adjustRightInd w:val="0"/>
        <w:ind w:left="709"/>
        <w:jc w:val="both"/>
        <w:rPr>
          <w:rFonts w:ascii="Arial" w:eastAsia="Calibri" w:hAnsi="Arial" w:cs="Arial"/>
          <w:i/>
          <w:sz w:val="22"/>
          <w:lang w:val="es-ES"/>
        </w:rPr>
      </w:pPr>
    </w:p>
    <w:p w14:paraId="3F47F623" w14:textId="77777777" w:rsidR="006C327F" w:rsidRPr="008A3AE4" w:rsidRDefault="004A7BEE" w:rsidP="006C327F">
      <w:pPr>
        <w:widowControl w:val="0"/>
        <w:autoSpaceDE w:val="0"/>
        <w:autoSpaceDN w:val="0"/>
        <w:adjustRightInd w:val="0"/>
        <w:ind w:left="709"/>
        <w:jc w:val="both"/>
        <w:rPr>
          <w:rFonts w:ascii="Arial" w:eastAsia="Calibri" w:hAnsi="Arial" w:cs="Arial"/>
          <w:i/>
          <w:sz w:val="22"/>
          <w:lang w:val="es-ES"/>
        </w:rPr>
      </w:pPr>
      <w:r w:rsidRPr="008A3AE4">
        <w:rPr>
          <w:rFonts w:ascii="Arial" w:eastAsia="Calibri" w:hAnsi="Arial" w:cs="Arial"/>
          <w:i/>
          <w:sz w:val="22"/>
          <w:lang w:val="es-ES"/>
        </w:rPr>
        <w:t>(…)</w:t>
      </w:r>
      <w:r w:rsidR="00076EA9" w:rsidRPr="008A3AE4">
        <w:rPr>
          <w:rFonts w:ascii="Arial" w:eastAsia="Calibri" w:hAnsi="Arial" w:cs="Arial"/>
          <w:i/>
          <w:sz w:val="22"/>
          <w:lang w:val="es-ES"/>
        </w:rPr>
        <w:t xml:space="preserve"> </w:t>
      </w:r>
      <w:r w:rsidR="006C327F" w:rsidRPr="008A3AE4">
        <w:rPr>
          <w:rFonts w:ascii="Arial" w:eastAsia="Calibri" w:hAnsi="Arial" w:cs="Arial"/>
          <w:i/>
          <w:sz w:val="22"/>
          <w:lang w:val="es-ES"/>
        </w:rPr>
        <w:t>Corolario de lo expuesto, el Gerente General de la Empresa de Acueducto y Alcantarillado de Bogotá estaba en la obligación de respetar la prohibición de modificar la nómina de la entidad dentro de los cuatro (4) meses anteriores a los comicios electorales, en caso de no ser cumplido dicho precepto traería como consecuencia que el acto estuviera viciado de nulidad.</w:t>
      </w:r>
    </w:p>
    <w:p w14:paraId="46BA6291" w14:textId="77777777" w:rsidR="006C327F" w:rsidRPr="008A3AE4" w:rsidRDefault="006C327F" w:rsidP="006C327F">
      <w:pPr>
        <w:widowControl w:val="0"/>
        <w:autoSpaceDE w:val="0"/>
        <w:autoSpaceDN w:val="0"/>
        <w:adjustRightInd w:val="0"/>
        <w:ind w:left="709"/>
        <w:jc w:val="both"/>
        <w:rPr>
          <w:rFonts w:ascii="Arial" w:eastAsia="Calibri" w:hAnsi="Arial" w:cs="Arial"/>
          <w:i/>
          <w:sz w:val="22"/>
          <w:lang w:val="es-ES"/>
        </w:rPr>
      </w:pPr>
    </w:p>
    <w:p w14:paraId="776431BC" w14:textId="77777777" w:rsidR="006C327F" w:rsidRPr="008A3AE4" w:rsidRDefault="006C327F" w:rsidP="006C327F">
      <w:pPr>
        <w:widowControl w:val="0"/>
        <w:autoSpaceDE w:val="0"/>
        <w:autoSpaceDN w:val="0"/>
        <w:adjustRightInd w:val="0"/>
        <w:ind w:left="709"/>
        <w:jc w:val="both"/>
        <w:rPr>
          <w:rFonts w:ascii="Arial" w:eastAsia="Calibri" w:hAnsi="Arial" w:cs="Arial"/>
          <w:i/>
          <w:sz w:val="22"/>
          <w:lang w:val="es-ES"/>
        </w:rPr>
      </w:pPr>
      <w:r w:rsidRPr="008A3AE4">
        <w:rPr>
          <w:rFonts w:ascii="Arial" w:eastAsia="Calibri" w:hAnsi="Arial" w:cs="Arial"/>
          <w:i/>
          <w:sz w:val="22"/>
          <w:lang w:val="es-ES"/>
        </w:rPr>
        <w:t>Por consiguiente, el acto demandado por medio del cual se declaró insubsistente al actor fue expedido por el Gerente General de la entidad el 9 de diciembre de 2005 mediante Resolución 0951, conforme consta a folio 18 del expediente, sin que se haya demostrado en el plenario que esta decisión haya sido tomada con base en alguna de las condiciones exceptivas que la norma consagra.</w:t>
      </w:r>
    </w:p>
    <w:p w14:paraId="59D4EA10" w14:textId="77777777" w:rsidR="006C327F" w:rsidRPr="008A3AE4" w:rsidRDefault="006C327F" w:rsidP="006C327F">
      <w:pPr>
        <w:widowControl w:val="0"/>
        <w:autoSpaceDE w:val="0"/>
        <w:autoSpaceDN w:val="0"/>
        <w:adjustRightInd w:val="0"/>
        <w:ind w:left="709"/>
        <w:jc w:val="both"/>
        <w:rPr>
          <w:rFonts w:ascii="Arial" w:eastAsia="Calibri" w:hAnsi="Arial" w:cs="Arial"/>
          <w:i/>
          <w:sz w:val="22"/>
          <w:lang w:val="es-ES"/>
        </w:rPr>
      </w:pPr>
    </w:p>
    <w:p w14:paraId="58244FE3" w14:textId="77777777" w:rsidR="006C327F" w:rsidRPr="008A3AE4" w:rsidRDefault="006C327F" w:rsidP="006C327F">
      <w:pPr>
        <w:widowControl w:val="0"/>
        <w:autoSpaceDE w:val="0"/>
        <w:autoSpaceDN w:val="0"/>
        <w:adjustRightInd w:val="0"/>
        <w:ind w:left="709"/>
        <w:jc w:val="both"/>
        <w:rPr>
          <w:rFonts w:ascii="Arial" w:eastAsia="Calibri" w:hAnsi="Arial" w:cs="Arial"/>
          <w:i/>
          <w:sz w:val="22"/>
          <w:lang w:val="es-ES"/>
        </w:rPr>
      </w:pPr>
      <w:r w:rsidRPr="008A3AE4">
        <w:rPr>
          <w:rFonts w:ascii="Arial" w:eastAsia="Calibri" w:hAnsi="Arial" w:cs="Arial"/>
          <w:i/>
          <w:sz w:val="22"/>
          <w:lang w:val="es-ES"/>
        </w:rPr>
        <w:t>De la misma forma se estableció que el 12 de marzo de 2006 se llevaron a cabo los comicios electorales para elegir a los miembros del Congreso de la República y a partir del 24 de noviembre de 2005 la Ley 996 de 2005 adquirió vigencia (Diario Oficial No. 46.102 de 24 de noviembre de 2005).</w:t>
      </w:r>
    </w:p>
    <w:p w14:paraId="04199CC6" w14:textId="77777777" w:rsidR="006C327F" w:rsidRPr="008A3AE4" w:rsidRDefault="006C327F" w:rsidP="006C327F">
      <w:pPr>
        <w:widowControl w:val="0"/>
        <w:autoSpaceDE w:val="0"/>
        <w:autoSpaceDN w:val="0"/>
        <w:adjustRightInd w:val="0"/>
        <w:ind w:left="709"/>
        <w:jc w:val="both"/>
        <w:rPr>
          <w:rFonts w:ascii="Arial" w:eastAsia="Calibri" w:hAnsi="Arial" w:cs="Arial"/>
          <w:i/>
          <w:sz w:val="22"/>
          <w:lang w:val="es-ES"/>
        </w:rPr>
      </w:pPr>
    </w:p>
    <w:p w14:paraId="659FFB38" w14:textId="77777777" w:rsidR="00E65A4C" w:rsidRPr="008A3AE4" w:rsidRDefault="006C327F" w:rsidP="00E65A4C">
      <w:pPr>
        <w:widowControl w:val="0"/>
        <w:autoSpaceDE w:val="0"/>
        <w:autoSpaceDN w:val="0"/>
        <w:adjustRightInd w:val="0"/>
        <w:ind w:left="709"/>
        <w:jc w:val="both"/>
        <w:rPr>
          <w:rFonts w:ascii="Arial" w:eastAsia="Calibri" w:hAnsi="Arial" w:cs="Arial"/>
          <w:i/>
          <w:sz w:val="22"/>
          <w:lang w:val="es-ES"/>
        </w:rPr>
      </w:pPr>
      <w:r w:rsidRPr="008A3AE4">
        <w:rPr>
          <w:rFonts w:ascii="Arial" w:eastAsia="Calibri" w:hAnsi="Arial" w:cs="Arial"/>
          <w:i/>
          <w:sz w:val="22"/>
          <w:lang w:val="es-ES"/>
        </w:rPr>
        <w:t xml:space="preserve">De tal suerte que los cuatro (4) meses que la ley consagra en estos eventos -Ley de Garantías Preelectorales-, empezó a </w:t>
      </w:r>
      <w:r w:rsidR="00E65A4C" w:rsidRPr="008A3AE4">
        <w:rPr>
          <w:rFonts w:ascii="Arial" w:eastAsia="Calibri" w:hAnsi="Arial" w:cs="Arial"/>
          <w:i/>
          <w:sz w:val="22"/>
          <w:lang w:val="es-ES"/>
        </w:rPr>
        <w:t xml:space="preserve">contabilizarse a partir del 12 de noviembre de </w:t>
      </w:r>
      <w:r w:rsidR="00E65A4C" w:rsidRPr="008A3AE4">
        <w:rPr>
          <w:rFonts w:ascii="Arial" w:eastAsia="Calibri" w:hAnsi="Arial" w:cs="Arial"/>
          <w:i/>
          <w:sz w:val="22"/>
          <w:lang w:val="es-ES"/>
        </w:rPr>
        <w:lastRenderedPageBreak/>
        <w:t>2005, por lo que se puede concluir que el acto acusado se expidió en vigencia de dicho término, esto es, dentro del período preelectoral (9 de diciembre de 2005), con lo que la entidad demandada desatendió lo dispuesto en el parágrafo del artículo 38 de la Ley 996 de 2005 motivo por el cual se configuró el vicio de nulidad por violación a la ley en la expedición del acto que retiró del servicio al actor, motivo suficiente para declarar la nulidad del mismo conforme lo realizó el juez de primera instancia.</w:t>
      </w:r>
    </w:p>
    <w:p w14:paraId="45758263" w14:textId="77777777" w:rsidR="00E65A4C" w:rsidRPr="008A3AE4" w:rsidRDefault="00E65A4C" w:rsidP="00E65A4C">
      <w:pPr>
        <w:widowControl w:val="0"/>
        <w:autoSpaceDE w:val="0"/>
        <w:autoSpaceDN w:val="0"/>
        <w:adjustRightInd w:val="0"/>
        <w:ind w:left="709"/>
        <w:jc w:val="both"/>
        <w:rPr>
          <w:rFonts w:ascii="Arial" w:eastAsia="Calibri" w:hAnsi="Arial" w:cs="Arial"/>
          <w:i/>
          <w:sz w:val="22"/>
          <w:lang w:val="es-ES"/>
        </w:rPr>
      </w:pPr>
    </w:p>
    <w:p w14:paraId="4817F126" w14:textId="77777777" w:rsidR="00E65A4C" w:rsidRPr="008A3AE4" w:rsidRDefault="00E65A4C" w:rsidP="00E65A4C">
      <w:pPr>
        <w:widowControl w:val="0"/>
        <w:autoSpaceDE w:val="0"/>
        <w:autoSpaceDN w:val="0"/>
        <w:adjustRightInd w:val="0"/>
        <w:ind w:left="709"/>
        <w:jc w:val="both"/>
        <w:rPr>
          <w:rFonts w:ascii="Arial" w:eastAsia="Calibri" w:hAnsi="Arial" w:cs="Arial"/>
          <w:i/>
          <w:sz w:val="22"/>
          <w:lang w:val="es-ES"/>
        </w:rPr>
      </w:pPr>
      <w:r w:rsidRPr="008A3AE4">
        <w:rPr>
          <w:rFonts w:ascii="Arial" w:eastAsia="Calibri" w:hAnsi="Arial" w:cs="Arial"/>
          <w:i/>
          <w:sz w:val="22"/>
          <w:lang w:val="es-ES"/>
        </w:rPr>
        <w:t>Así las cosas, el juez de primera instancia, acertó al acoger las pretensiones de la demanda, pues el nominador no podía aun cuando se tratara de un cargo de libre nombramiento y remoción, omitir las prohibiciones que la ley de garantías preelectorales imponía respecto de la modificación de la nómina de servidores públicos.”</w:t>
      </w:r>
    </w:p>
    <w:bookmarkEnd w:id="9"/>
    <w:p w14:paraId="598B08D5" w14:textId="77777777" w:rsidR="005A1992" w:rsidRPr="008A3AE4" w:rsidRDefault="005A1992" w:rsidP="009F24AA">
      <w:pPr>
        <w:spacing w:line="360" w:lineRule="auto"/>
        <w:jc w:val="both"/>
        <w:rPr>
          <w:rFonts w:ascii="Arial" w:hAnsi="Arial" w:cs="Arial"/>
          <w:color w:val="FF0000"/>
          <w:lang w:val="es-ES"/>
        </w:rPr>
      </w:pPr>
    </w:p>
    <w:p w14:paraId="45DEBEE7" w14:textId="77777777" w:rsidR="00BF6855" w:rsidRPr="008A3AE4" w:rsidRDefault="00BF6855" w:rsidP="009F24AA">
      <w:pPr>
        <w:spacing w:line="360" w:lineRule="auto"/>
        <w:jc w:val="both"/>
        <w:rPr>
          <w:rFonts w:ascii="Arial" w:hAnsi="Arial" w:cs="Arial"/>
          <w:lang w:val="es-ES"/>
        </w:rPr>
      </w:pPr>
      <w:r w:rsidRPr="008A3AE4">
        <w:rPr>
          <w:rFonts w:ascii="Arial" w:hAnsi="Arial" w:cs="Arial"/>
          <w:lang w:val="es-ES"/>
        </w:rPr>
        <w:t xml:space="preserve">8.4.7. Está probado que </w:t>
      </w:r>
      <w:r w:rsidR="009408A0" w:rsidRPr="008A3AE4">
        <w:rPr>
          <w:rFonts w:ascii="Arial" w:hAnsi="Arial" w:cs="Arial"/>
          <w:lang w:val="es-ES"/>
        </w:rPr>
        <w:t>mediante sentencia del</w:t>
      </w:r>
      <w:r w:rsidRPr="008A3AE4">
        <w:rPr>
          <w:rFonts w:ascii="Arial" w:hAnsi="Arial" w:cs="Arial"/>
          <w:lang w:val="es-ES"/>
        </w:rPr>
        <w:t xml:space="preserve"> 7 de mayo de 2015</w:t>
      </w:r>
      <w:r w:rsidR="008F5B0A" w:rsidRPr="008A3AE4">
        <w:rPr>
          <w:rFonts w:ascii="Arial" w:hAnsi="Arial" w:cs="Arial"/>
          <w:lang w:val="es-ES"/>
        </w:rPr>
        <w:t>, el Tribunal Administrativo de Cundinamarca resolvió el medio de control de repetición de radicado 2012-00233 presentad</w:t>
      </w:r>
      <w:r w:rsidR="009408A0" w:rsidRPr="008A3AE4">
        <w:rPr>
          <w:rFonts w:ascii="Arial" w:hAnsi="Arial" w:cs="Arial"/>
          <w:lang w:val="es-ES"/>
        </w:rPr>
        <w:t xml:space="preserve">o </w:t>
      </w:r>
      <w:r w:rsidR="008F5B0A" w:rsidRPr="008A3AE4">
        <w:rPr>
          <w:rFonts w:ascii="Arial" w:hAnsi="Arial" w:cs="Arial"/>
          <w:lang w:val="es-ES"/>
        </w:rPr>
        <w:t xml:space="preserve">por la Empresa de Acueducto y Alcantarillado de Bogotá E.S.P. contra Edgar Antonio Ruiz </w:t>
      </w:r>
      <w:proofErr w:type="spellStart"/>
      <w:r w:rsidR="008F5B0A" w:rsidRPr="008A3AE4">
        <w:rPr>
          <w:rFonts w:ascii="Arial" w:hAnsi="Arial" w:cs="Arial"/>
          <w:lang w:val="es-ES"/>
        </w:rPr>
        <w:t>Ruiz</w:t>
      </w:r>
      <w:proofErr w:type="spellEnd"/>
      <w:r w:rsidR="009408A0" w:rsidRPr="008A3AE4">
        <w:rPr>
          <w:rFonts w:ascii="Arial" w:hAnsi="Arial" w:cs="Arial"/>
          <w:lang w:val="es-ES"/>
        </w:rPr>
        <w:t>, en la cual negó las pretensiones al constatar que el alcance de la Ley 996 de 2005 solo fue aclarada por pronunciamientos expedidos por el Consejo de Estado con posterioridad a su expedición, según da cuenta copia de dicha providencia</w:t>
      </w:r>
      <w:r w:rsidR="009408A0" w:rsidRPr="008A3AE4">
        <w:rPr>
          <w:rStyle w:val="Refdenotaalpie"/>
          <w:rFonts w:ascii="Arial" w:hAnsi="Arial" w:cs="Arial"/>
          <w:lang w:val="es-ES"/>
        </w:rPr>
        <w:footnoteReference w:id="70"/>
      </w:r>
      <w:r w:rsidR="00352E4E" w:rsidRPr="008A3AE4">
        <w:rPr>
          <w:rFonts w:ascii="Arial" w:hAnsi="Arial" w:cs="Arial"/>
          <w:lang w:val="es-ES"/>
        </w:rPr>
        <w:t>, de cuyo contenido se extrae lo siguiente:</w:t>
      </w:r>
    </w:p>
    <w:p w14:paraId="153E840B" w14:textId="77777777" w:rsidR="00E60629" w:rsidRPr="008A3AE4" w:rsidRDefault="00E60629" w:rsidP="009F24AA">
      <w:pPr>
        <w:spacing w:line="360" w:lineRule="auto"/>
        <w:jc w:val="both"/>
        <w:rPr>
          <w:rFonts w:ascii="Arial" w:hAnsi="Arial" w:cs="Arial"/>
          <w:lang w:val="es-ES"/>
        </w:rPr>
      </w:pPr>
    </w:p>
    <w:p w14:paraId="1A5C4D8D" w14:textId="77777777" w:rsidR="00A90323" w:rsidRPr="008A3AE4" w:rsidRDefault="00E60629" w:rsidP="00A90323">
      <w:pPr>
        <w:ind w:left="709"/>
        <w:jc w:val="both"/>
        <w:rPr>
          <w:rFonts w:ascii="Arial" w:hAnsi="Arial" w:cs="Arial"/>
          <w:i/>
          <w:sz w:val="22"/>
          <w:lang w:val="es-ES"/>
        </w:rPr>
      </w:pPr>
      <w:r w:rsidRPr="008A3AE4">
        <w:rPr>
          <w:rFonts w:ascii="Arial" w:hAnsi="Arial" w:cs="Arial"/>
          <w:i/>
          <w:sz w:val="22"/>
          <w:lang w:val="es-ES"/>
        </w:rPr>
        <w:t>“</w:t>
      </w:r>
      <w:r w:rsidR="00A90323" w:rsidRPr="008A3AE4">
        <w:rPr>
          <w:rFonts w:ascii="Arial" w:hAnsi="Arial" w:cs="Arial"/>
          <w:i/>
          <w:sz w:val="22"/>
          <w:lang w:val="es-ES"/>
        </w:rPr>
        <w:t>En primer lugar, atendiendo a la situación puntual presentada, esto es, a que las elecciones presidenciales se encontraban programadas para el 28 de mayo de 2006, se tendría en consecuencia que la prohibición o modificación de nómina iniciaría a partir 12 de enero de 2006, y en consecuencia, la modificación realizada, resultaría a primera vista no vulnerada de la Ley de garantías, en tanto dicha modificación se efectuó el 6 de enero de 2006, con efectos a partir del 12 de los mismos, al declararse insubsistente al señor Alejandro Vélez Trujillo, mediante resolución No.007 del 6 de enero de 2006, notificada el 11 de enero de 2006, produciéndose su retiro al día siguiente.</w:t>
      </w:r>
    </w:p>
    <w:p w14:paraId="6217CC7F" w14:textId="77777777" w:rsidR="00A90323" w:rsidRPr="008A3AE4" w:rsidRDefault="00A90323" w:rsidP="00A90323">
      <w:pPr>
        <w:ind w:left="709"/>
        <w:jc w:val="both"/>
        <w:rPr>
          <w:rFonts w:ascii="Arial" w:hAnsi="Arial" w:cs="Arial"/>
          <w:i/>
          <w:sz w:val="22"/>
          <w:lang w:val="es-ES"/>
        </w:rPr>
      </w:pPr>
    </w:p>
    <w:p w14:paraId="460D1FC5" w14:textId="77777777" w:rsidR="00A90323" w:rsidRPr="008A3AE4" w:rsidRDefault="00A90323" w:rsidP="00A90323">
      <w:pPr>
        <w:ind w:left="709"/>
        <w:jc w:val="both"/>
        <w:rPr>
          <w:rFonts w:ascii="Arial" w:hAnsi="Arial" w:cs="Arial"/>
          <w:i/>
          <w:sz w:val="22"/>
          <w:lang w:val="es-ES"/>
        </w:rPr>
      </w:pPr>
      <w:r w:rsidRPr="008A3AE4">
        <w:rPr>
          <w:rFonts w:ascii="Arial" w:hAnsi="Arial" w:cs="Arial"/>
          <w:i/>
          <w:sz w:val="22"/>
          <w:lang w:val="es-ES"/>
        </w:rPr>
        <w:t>La interpretación inicial de la norma permite inferir, que la prohibición se encontraba contemplada únicamente para elecciones presidenciales situación ésta que, bajo el entendido del contenido literal del marco normativo, podía conllevar al demandado, a interpretar la norma en el sentido que la prohibición se generaba con respecto a las elecciones presidenciales, pero dicha interpretación obedeció a la reciente expedición de la misma y la falta de pronunciamiento por parte de entes judiciales.</w:t>
      </w:r>
    </w:p>
    <w:p w14:paraId="0088972C" w14:textId="77777777" w:rsidR="00A90323" w:rsidRPr="008A3AE4" w:rsidRDefault="00A90323" w:rsidP="00A90323">
      <w:pPr>
        <w:ind w:left="709"/>
        <w:jc w:val="both"/>
        <w:rPr>
          <w:rFonts w:ascii="Arial" w:hAnsi="Arial" w:cs="Arial"/>
          <w:i/>
          <w:sz w:val="22"/>
          <w:lang w:val="es-ES"/>
        </w:rPr>
      </w:pPr>
    </w:p>
    <w:p w14:paraId="131C14DB" w14:textId="2ECE0AE5" w:rsidR="00A90323" w:rsidRPr="008A3AE4" w:rsidRDefault="00A90323" w:rsidP="2D6A6A4A">
      <w:pPr>
        <w:ind w:left="709"/>
        <w:jc w:val="both"/>
        <w:rPr>
          <w:rFonts w:ascii="Arial" w:hAnsi="Arial" w:cs="Arial"/>
          <w:i/>
          <w:iCs/>
          <w:sz w:val="22"/>
          <w:szCs w:val="22"/>
          <w:lang w:val="es-ES"/>
        </w:rPr>
      </w:pPr>
      <w:r w:rsidRPr="008A3AE4">
        <w:rPr>
          <w:rFonts w:ascii="Arial" w:hAnsi="Arial" w:cs="Arial"/>
          <w:i/>
          <w:iCs/>
          <w:sz w:val="22"/>
          <w:szCs w:val="22"/>
          <w:lang w:val="es-ES"/>
        </w:rPr>
        <w:t xml:space="preserve">En segundo lugar, respecto de si norma - ley de garantías, resultaba aplicable a la Empresa de Acueducto y Alcantarillado de Bogotá, en tanto de manera literal no lo contempla, dicha duda solo se absuelve mediante extensos pronunciamientos jurisprudenciales efectuados por el H. Consejo de Estado, con posterioridad a la decisión emanada por el señor Edgar Antonio Ruíz </w:t>
      </w:r>
      <w:proofErr w:type="spellStart"/>
      <w:r w:rsidRPr="008A3AE4">
        <w:rPr>
          <w:rFonts w:ascii="Arial" w:hAnsi="Arial" w:cs="Arial"/>
          <w:i/>
          <w:iCs/>
          <w:sz w:val="22"/>
          <w:szCs w:val="22"/>
          <w:lang w:val="es-ES"/>
        </w:rPr>
        <w:t>Ruíz</w:t>
      </w:r>
      <w:proofErr w:type="spellEnd"/>
      <w:r w:rsidRPr="008A3AE4">
        <w:rPr>
          <w:rFonts w:ascii="Arial" w:hAnsi="Arial" w:cs="Arial"/>
          <w:i/>
          <w:iCs/>
          <w:sz w:val="22"/>
          <w:szCs w:val="22"/>
          <w:lang w:val="es-ES"/>
        </w:rPr>
        <w:t>, en su calidad gerente de la Empresa de Acueducto y Alcantarillado de Bogotá. Es decir, la interpretación dada por el ex funcionario si bien no resulta ser acertada, en tanto diversos pronunciamientos jurisprudenciales concluyen lo contrario, la conducta desplegada por este resulta siendo excusable, en tanto era la interpretación que del sentido literal obtuvo el ex funcionario.</w:t>
      </w:r>
    </w:p>
    <w:p w14:paraId="3758CCEF" w14:textId="77777777" w:rsidR="00A90323" w:rsidRPr="008A3AE4" w:rsidRDefault="00A90323" w:rsidP="00A90323">
      <w:pPr>
        <w:ind w:left="709"/>
        <w:jc w:val="both"/>
        <w:rPr>
          <w:rFonts w:ascii="Arial" w:hAnsi="Arial" w:cs="Arial"/>
          <w:i/>
          <w:sz w:val="22"/>
          <w:lang w:val="es-ES"/>
        </w:rPr>
      </w:pPr>
    </w:p>
    <w:p w14:paraId="64BAB4B7" w14:textId="77777777" w:rsidR="00BF6855" w:rsidRPr="008A3AE4" w:rsidRDefault="00A90323" w:rsidP="00A90323">
      <w:pPr>
        <w:ind w:left="709"/>
        <w:jc w:val="both"/>
        <w:rPr>
          <w:rFonts w:ascii="Arial" w:hAnsi="Arial" w:cs="Arial"/>
          <w:i/>
          <w:sz w:val="22"/>
          <w:lang w:val="es-ES"/>
        </w:rPr>
      </w:pPr>
      <w:r w:rsidRPr="008A3AE4">
        <w:rPr>
          <w:rFonts w:ascii="Arial" w:hAnsi="Arial" w:cs="Arial"/>
          <w:i/>
          <w:sz w:val="22"/>
          <w:lang w:val="es-ES"/>
        </w:rPr>
        <w:t xml:space="preserve">Así, a criterio de esta Sala de decisión, la conducta del demandado resulta ser justificable, atendiendo a los alcances que debía darse a la Ley de garantías, lo que </w:t>
      </w:r>
      <w:r w:rsidRPr="008A3AE4">
        <w:rPr>
          <w:rFonts w:ascii="Arial" w:hAnsi="Arial" w:cs="Arial"/>
          <w:i/>
          <w:sz w:val="22"/>
          <w:lang w:val="es-ES"/>
        </w:rPr>
        <w:lastRenderedPageBreak/>
        <w:t>permitió múltiples pronunciamientos y conceptos que solo fueron emitidos con posterioridad”.</w:t>
      </w:r>
    </w:p>
    <w:p w14:paraId="69B3C85D" w14:textId="77777777" w:rsidR="00A90323" w:rsidRPr="008A3AE4" w:rsidRDefault="00A90323" w:rsidP="009F24AA">
      <w:pPr>
        <w:spacing w:line="360" w:lineRule="auto"/>
        <w:jc w:val="both"/>
        <w:rPr>
          <w:rFonts w:ascii="Arial" w:hAnsi="Arial" w:cs="Arial"/>
          <w:lang w:val="es-ES"/>
        </w:rPr>
      </w:pPr>
    </w:p>
    <w:p w14:paraId="311A899A" w14:textId="04858D72" w:rsidR="00450C91" w:rsidRPr="008A3AE4" w:rsidRDefault="009F24AA" w:rsidP="009F24AA">
      <w:pPr>
        <w:spacing w:line="360" w:lineRule="auto"/>
        <w:jc w:val="both"/>
        <w:rPr>
          <w:rFonts w:ascii="Arial" w:hAnsi="Arial" w:cs="Arial"/>
          <w:lang w:val="es-ES"/>
        </w:rPr>
      </w:pPr>
      <w:r w:rsidRPr="008A3AE4">
        <w:rPr>
          <w:rFonts w:ascii="Arial" w:hAnsi="Arial" w:cs="Arial"/>
          <w:lang w:val="es-ES"/>
        </w:rPr>
        <w:t>Por otro lado, consta que, e</w:t>
      </w:r>
      <w:r w:rsidR="00161085" w:rsidRPr="008A3AE4">
        <w:rPr>
          <w:rFonts w:ascii="Arial" w:hAnsi="Arial" w:cs="Arial"/>
          <w:lang w:val="es-ES"/>
        </w:rPr>
        <w:t xml:space="preserve">n el escrito en el que la parte demandante descorrió traslado de las excepciones propuestas por Edgar Antonio Ruiz </w:t>
      </w:r>
      <w:proofErr w:type="spellStart"/>
      <w:r w:rsidR="00161085" w:rsidRPr="008A3AE4">
        <w:rPr>
          <w:rFonts w:ascii="Arial" w:hAnsi="Arial" w:cs="Arial"/>
          <w:lang w:val="es-ES"/>
        </w:rPr>
        <w:t>Ruiz</w:t>
      </w:r>
      <w:proofErr w:type="spellEnd"/>
      <w:r w:rsidR="00161085" w:rsidRPr="008A3AE4">
        <w:rPr>
          <w:rFonts w:ascii="Arial" w:hAnsi="Arial" w:cs="Arial"/>
          <w:lang w:val="es-ES"/>
        </w:rPr>
        <w:t xml:space="preserve"> en la contestación de la demanda, la Empresa de Acueducto y Alcantarillado de Bogotá E.S.P. solicitó el interrogatorio de parte del demandado</w:t>
      </w:r>
      <w:r w:rsidRPr="008A3AE4">
        <w:rPr>
          <w:rStyle w:val="Refdenotaalpie"/>
          <w:rFonts w:ascii="Arial" w:hAnsi="Arial" w:cs="Arial"/>
          <w:lang w:val="es-ES"/>
        </w:rPr>
        <w:footnoteReference w:id="71"/>
      </w:r>
      <w:r w:rsidRPr="008A3AE4">
        <w:rPr>
          <w:rFonts w:ascii="Arial" w:hAnsi="Arial" w:cs="Arial"/>
          <w:lang w:val="es-ES"/>
        </w:rPr>
        <w:t xml:space="preserve">, </w:t>
      </w:r>
      <w:r w:rsidR="6162FA6A" w:rsidRPr="008A3AE4">
        <w:rPr>
          <w:rFonts w:ascii="Arial" w:hAnsi="Arial" w:cs="Arial"/>
          <w:lang w:val="es-ES"/>
        </w:rPr>
        <w:t xml:space="preserve">prueba que </w:t>
      </w:r>
      <w:r w:rsidRPr="008A3AE4">
        <w:rPr>
          <w:rFonts w:ascii="Arial" w:hAnsi="Arial" w:cs="Arial"/>
          <w:lang w:val="es-ES"/>
        </w:rPr>
        <w:t xml:space="preserve">fue decretada por el Tribunal Administrativo de </w:t>
      </w:r>
      <w:r w:rsidR="009B23DE" w:rsidRPr="008A3AE4">
        <w:rPr>
          <w:rFonts w:ascii="Arial" w:hAnsi="Arial" w:cs="Arial"/>
          <w:lang w:val="es-ES"/>
        </w:rPr>
        <w:t>Cundinamarca</w:t>
      </w:r>
      <w:r w:rsidRPr="008A3AE4">
        <w:rPr>
          <w:rFonts w:ascii="Arial" w:hAnsi="Arial" w:cs="Arial"/>
          <w:lang w:val="es-ES"/>
        </w:rPr>
        <w:t xml:space="preserve"> en audiencia inicial del </w:t>
      </w:r>
      <w:r w:rsidR="009B23DE" w:rsidRPr="008A3AE4">
        <w:rPr>
          <w:rFonts w:ascii="Arial" w:hAnsi="Arial" w:cs="Arial"/>
          <w:lang w:val="es-ES"/>
        </w:rPr>
        <w:t>6 de diciembre de 2018</w:t>
      </w:r>
      <w:r w:rsidRPr="008A3AE4">
        <w:rPr>
          <w:rStyle w:val="Refdenotaalpie"/>
          <w:rFonts w:ascii="Arial" w:hAnsi="Arial" w:cs="Arial"/>
          <w:lang w:val="es-ES"/>
        </w:rPr>
        <w:footnoteReference w:id="72"/>
      </w:r>
      <w:r w:rsidRPr="008A3AE4">
        <w:rPr>
          <w:rFonts w:ascii="Arial" w:hAnsi="Arial" w:cs="Arial"/>
          <w:lang w:val="es-ES"/>
        </w:rPr>
        <w:t xml:space="preserve"> y recibida durante la audiencia de pruebas realizada el </w:t>
      </w:r>
      <w:r w:rsidR="00450C91" w:rsidRPr="008A3AE4">
        <w:rPr>
          <w:rFonts w:ascii="Arial" w:hAnsi="Arial" w:cs="Arial"/>
          <w:lang w:val="es-ES"/>
        </w:rPr>
        <w:t>7 de febrero</w:t>
      </w:r>
      <w:r w:rsidRPr="008A3AE4">
        <w:rPr>
          <w:rFonts w:ascii="Arial" w:hAnsi="Arial" w:cs="Arial"/>
          <w:lang w:val="es-ES"/>
        </w:rPr>
        <w:t xml:space="preserve"> de 2019</w:t>
      </w:r>
      <w:r w:rsidRPr="008A3AE4">
        <w:rPr>
          <w:rStyle w:val="Refdenotaalpie"/>
          <w:rFonts w:ascii="Arial" w:hAnsi="Arial" w:cs="Arial"/>
          <w:lang w:val="es-ES"/>
        </w:rPr>
        <w:footnoteReference w:id="73"/>
      </w:r>
      <w:r w:rsidRPr="008A3AE4">
        <w:rPr>
          <w:rFonts w:ascii="Arial" w:hAnsi="Arial" w:cs="Arial"/>
          <w:lang w:val="es-ES"/>
        </w:rPr>
        <w:t>.</w:t>
      </w:r>
      <w:bookmarkStart w:id="10" w:name="198"/>
    </w:p>
    <w:p w14:paraId="27AFA867" w14:textId="77777777" w:rsidR="00A90323" w:rsidRPr="008A3AE4" w:rsidRDefault="00A90323" w:rsidP="009F24AA">
      <w:pPr>
        <w:spacing w:line="360" w:lineRule="auto"/>
        <w:jc w:val="both"/>
        <w:rPr>
          <w:rFonts w:ascii="Arial" w:hAnsi="Arial" w:cs="Arial"/>
          <w:lang w:val="es-ES"/>
        </w:rPr>
      </w:pPr>
    </w:p>
    <w:p w14:paraId="4DC406EC" w14:textId="73C4D686" w:rsidR="00F14B08" w:rsidRPr="008A3AE4" w:rsidRDefault="009F24AA" w:rsidP="009F24AA">
      <w:pPr>
        <w:spacing w:line="360" w:lineRule="auto"/>
        <w:jc w:val="both"/>
        <w:rPr>
          <w:rFonts w:ascii="Arial" w:hAnsi="Arial" w:cs="Arial"/>
        </w:rPr>
      </w:pPr>
      <w:r w:rsidRPr="008A3AE4">
        <w:rPr>
          <w:rFonts w:ascii="Arial" w:hAnsi="Arial" w:cs="Arial"/>
          <w:lang w:val="es-ES"/>
        </w:rPr>
        <w:t xml:space="preserve">Respecto del interrogatorio de parte, el artículo 198 del </w:t>
      </w:r>
      <w:r w:rsidR="799CE533" w:rsidRPr="008A3AE4">
        <w:rPr>
          <w:rFonts w:ascii="Arial" w:hAnsi="Arial" w:cs="Arial"/>
          <w:lang w:val="es-ES"/>
        </w:rPr>
        <w:t>CGP</w:t>
      </w:r>
      <w:r w:rsidRPr="008A3AE4">
        <w:rPr>
          <w:rFonts w:ascii="Arial" w:hAnsi="Arial" w:cs="Arial"/>
          <w:lang w:val="es-ES"/>
        </w:rPr>
        <w:t xml:space="preserve"> prevé</w:t>
      </w:r>
      <w:bookmarkEnd w:id="10"/>
      <w:r w:rsidRPr="008A3AE4">
        <w:rPr>
          <w:rFonts w:ascii="Arial" w:hAnsi="Arial" w:cs="Arial"/>
          <w:lang w:val="es-ES"/>
        </w:rPr>
        <w:t xml:space="preserve"> que </w:t>
      </w:r>
      <w:r w:rsidRPr="008A3AE4">
        <w:rPr>
          <w:rFonts w:ascii="Arial" w:hAnsi="Arial" w:cs="Arial"/>
          <w:i/>
          <w:iCs/>
          <w:lang w:val="es-ES"/>
        </w:rPr>
        <w:t>“</w:t>
      </w:r>
      <w:r w:rsidRPr="008A3AE4">
        <w:rPr>
          <w:rFonts w:ascii="Arial" w:hAnsi="Arial" w:cs="Arial"/>
          <w:i/>
          <w:iCs/>
        </w:rPr>
        <w:t>El juez podrá, de oficio o a solicitud de parte, ordenar la citación de las partes a fin de interrogarlas sobre los hechos relacionados con el proceso (…)</w:t>
      </w:r>
      <w:r w:rsidRPr="008A3AE4">
        <w:rPr>
          <w:rFonts w:ascii="Arial" w:hAnsi="Arial" w:cs="Arial"/>
        </w:rPr>
        <w:t>”.</w:t>
      </w:r>
      <w:r w:rsidRPr="008A3AE4">
        <w:rPr>
          <w:rStyle w:val="Refdenotaalpie"/>
          <w:rFonts w:ascii="Arial" w:hAnsi="Arial" w:cs="Arial"/>
          <w:lang w:val="es-ES"/>
        </w:rPr>
        <w:footnoteReference w:id="74"/>
      </w:r>
    </w:p>
    <w:p w14:paraId="763A4E0D" w14:textId="442F2BE2" w:rsidR="009F24AA" w:rsidRPr="008A3AE4" w:rsidRDefault="009F24AA" w:rsidP="009F24AA">
      <w:pPr>
        <w:spacing w:line="360" w:lineRule="auto"/>
        <w:jc w:val="both"/>
        <w:rPr>
          <w:rFonts w:ascii="Arial" w:hAnsi="Arial" w:cs="Arial"/>
          <w:lang w:val="es-ES"/>
        </w:rPr>
      </w:pPr>
      <w:r w:rsidRPr="008A3AE4">
        <w:rPr>
          <w:rFonts w:ascii="Arial" w:hAnsi="Arial" w:cs="Arial"/>
        </w:rPr>
        <w:t xml:space="preserve">De conformidad con lo anterior, se encuentra que el interrogatorio de parte de </w:t>
      </w:r>
      <w:r w:rsidR="002963BF" w:rsidRPr="008A3AE4">
        <w:rPr>
          <w:rFonts w:ascii="Arial" w:hAnsi="Arial" w:cs="Arial"/>
          <w:lang w:val="es-ES"/>
        </w:rPr>
        <w:t xml:space="preserve">Edgar Antonio Ruiz </w:t>
      </w:r>
      <w:proofErr w:type="spellStart"/>
      <w:r w:rsidR="002963BF" w:rsidRPr="008A3AE4">
        <w:rPr>
          <w:rFonts w:ascii="Arial" w:hAnsi="Arial" w:cs="Arial"/>
          <w:lang w:val="es-ES"/>
        </w:rPr>
        <w:t>Ruiz</w:t>
      </w:r>
      <w:proofErr w:type="spellEnd"/>
      <w:r w:rsidRPr="008A3AE4">
        <w:rPr>
          <w:rFonts w:ascii="Arial" w:hAnsi="Arial" w:cs="Arial"/>
          <w:lang w:val="es-ES"/>
        </w:rPr>
        <w:t xml:space="preserve"> fue solicitado </w:t>
      </w:r>
      <w:r w:rsidR="002963BF" w:rsidRPr="008A3AE4">
        <w:rPr>
          <w:rFonts w:ascii="Arial" w:hAnsi="Arial" w:cs="Arial"/>
          <w:lang w:val="es-ES"/>
        </w:rPr>
        <w:t>en el escrito en el que la parte demandante descorrió traslado de las excepciones propuestas por la parte demandada en la contestación de la demanda</w:t>
      </w:r>
      <w:r w:rsidRPr="008A3AE4">
        <w:rPr>
          <w:rFonts w:ascii="Arial" w:hAnsi="Arial" w:cs="Arial"/>
          <w:lang w:val="es-ES"/>
        </w:rPr>
        <w:t xml:space="preserve">, fue decretado por el Tribunal Administrativo de </w:t>
      </w:r>
      <w:r w:rsidR="0054048B" w:rsidRPr="008A3AE4">
        <w:rPr>
          <w:rFonts w:ascii="Arial" w:hAnsi="Arial" w:cs="Arial"/>
          <w:lang w:val="es-ES"/>
        </w:rPr>
        <w:t>Cundinamarca</w:t>
      </w:r>
      <w:r w:rsidRPr="008A3AE4">
        <w:rPr>
          <w:rFonts w:ascii="Arial" w:hAnsi="Arial" w:cs="Arial"/>
          <w:lang w:val="es-ES"/>
        </w:rPr>
        <w:t xml:space="preserve"> y la parte demandada no lo controvirtió ni se opuso a su práctica, motivo por el cual lo manifestado en su declaración será valorado en conjunto con los demás elementos probatorios y de acuerdo con el principio de la sana crítica, pues </w:t>
      </w:r>
      <w:r w:rsidR="00BF7CE7" w:rsidRPr="008A3AE4">
        <w:rPr>
          <w:rFonts w:ascii="Arial" w:hAnsi="Arial" w:cs="Arial"/>
          <w:lang w:val="es-ES"/>
        </w:rPr>
        <w:t>los</w:t>
      </w:r>
      <w:r w:rsidRPr="008A3AE4">
        <w:rPr>
          <w:rFonts w:ascii="Arial" w:hAnsi="Arial" w:cs="Arial"/>
          <w:lang w:val="es-ES"/>
        </w:rPr>
        <w:t xml:space="preserve"> </w:t>
      </w:r>
      <w:r w:rsidR="00BF7CE7" w:rsidRPr="008A3AE4">
        <w:rPr>
          <w:rFonts w:ascii="Arial" w:hAnsi="Arial" w:cs="Arial"/>
          <w:lang w:val="es-ES"/>
        </w:rPr>
        <w:t>artículos 165</w:t>
      </w:r>
      <w:r w:rsidR="00BF7CE7" w:rsidRPr="008A3AE4">
        <w:rPr>
          <w:rStyle w:val="Refdenotaalpie"/>
          <w:rFonts w:ascii="Arial" w:eastAsiaTheme="majorEastAsia" w:hAnsi="Arial" w:cs="Arial"/>
          <w:lang w:val="es-ES"/>
        </w:rPr>
        <w:footnoteReference w:id="75"/>
      </w:r>
      <w:r w:rsidR="00BF7CE7" w:rsidRPr="008A3AE4">
        <w:rPr>
          <w:rFonts w:ascii="Arial" w:hAnsi="Arial" w:cs="Arial"/>
          <w:lang w:val="es-ES"/>
        </w:rPr>
        <w:t xml:space="preserve"> y 184</w:t>
      </w:r>
      <w:r w:rsidR="00BF7CE7" w:rsidRPr="008A3AE4">
        <w:rPr>
          <w:rStyle w:val="Refdenotaalpie"/>
          <w:rFonts w:ascii="Arial" w:hAnsi="Arial" w:cs="Arial"/>
          <w:lang w:val="es-ES"/>
        </w:rPr>
        <w:footnoteReference w:id="76"/>
      </w:r>
      <w:r w:rsidR="00BF7CE7" w:rsidRPr="008A3AE4">
        <w:rPr>
          <w:rFonts w:ascii="Arial" w:hAnsi="Arial" w:cs="Arial"/>
          <w:lang w:val="es-ES"/>
        </w:rPr>
        <w:t xml:space="preserve"> del </w:t>
      </w:r>
      <w:r w:rsidR="14D6D703" w:rsidRPr="008A3AE4">
        <w:rPr>
          <w:rFonts w:ascii="Arial" w:hAnsi="Arial" w:cs="Arial"/>
          <w:lang w:val="es-ES"/>
        </w:rPr>
        <w:t>CGP</w:t>
      </w:r>
      <w:r w:rsidR="00BF7CE7" w:rsidRPr="008A3AE4">
        <w:rPr>
          <w:rFonts w:ascii="Arial" w:hAnsi="Arial" w:cs="Arial"/>
          <w:lang w:val="es-ES"/>
        </w:rPr>
        <w:t xml:space="preserve"> cataloga</w:t>
      </w:r>
      <w:r w:rsidR="04CDEDCD" w:rsidRPr="008A3AE4">
        <w:rPr>
          <w:rFonts w:ascii="Arial" w:hAnsi="Arial" w:cs="Arial"/>
          <w:lang w:val="es-ES"/>
        </w:rPr>
        <w:t>n</w:t>
      </w:r>
      <w:r w:rsidR="00BF7CE7" w:rsidRPr="008A3AE4">
        <w:rPr>
          <w:rFonts w:ascii="Arial" w:hAnsi="Arial" w:cs="Arial"/>
          <w:lang w:val="es-ES"/>
        </w:rPr>
        <w:t xml:space="preserve"> el interrogatorio de parte como un medio de prueba,</w:t>
      </w:r>
      <w:r w:rsidR="00673CF0" w:rsidRPr="008A3AE4">
        <w:rPr>
          <w:rFonts w:ascii="Arial" w:hAnsi="Arial" w:cs="Arial"/>
          <w:lang w:val="es-ES"/>
        </w:rPr>
        <w:t xml:space="preserve"> </w:t>
      </w:r>
      <w:r w:rsidRPr="008A3AE4">
        <w:rPr>
          <w:rFonts w:ascii="Arial" w:hAnsi="Arial" w:cs="Arial"/>
          <w:lang w:val="es-ES"/>
        </w:rPr>
        <w:t>el artículo 19</w:t>
      </w:r>
      <w:r w:rsidR="00673CF0" w:rsidRPr="008A3AE4">
        <w:rPr>
          <w:rFonts w:ascii="Arial" w:hAnsi="Arial" w:cs="Arial"/>
          <w:lang w:val="es-ES"/>
        </w:rPr>
        <w:t>8</w:t>
      </w:r>
      <w:r w:rsidRPr="008A3AE4">
        <w:rPr>
          <w:rFonts w:ascii="Arial" w:hAnsi="Arial" w:cs="Arial"/>
          <w:lang w:val="es-ES"/>
        </w:rPr>
        <w:t xml:space="preserve"> del mismo cuerpo normativo dispone </w:t>
      </w:r>
      <w:r w:rsidR="00673CF0" w:rsidRPr="008A3AE4">
        <w:rPr>
          <w:rFonts w:ascii="Arial" w:hAnsi="Arial" w:cs="Arial"/>
          <w:lang w:val="es-ES"/>
        </w:rPr>
        <w:t xml:space="preserve">las reglas </w:t>
      </w:r>
      <w:r w:rsidR="5E4ED84D" w:rsidRPr="008A3AE4">
        <w:rPr>
          <w:rFonts w:ascii="Arial" w:hAnsi="Arial" w:cs="Arial"/>
          <w:lang w:val="es-ES"/>
        </w:rPr>
        <w:lastRenderedPageBreak/>
        <w:t>de conformidad con las cuales</w:t>
      </w:r>
      <w:r w:rsidR="00673CF0" w:rsidRPr="008A3AE4">
        <w:rPr>
          <w:rFonts w:ascii="Arial" w:hAnsi="Arial" w:cs="Arial"/>
          <w:lang w:val="es-ES"/>
        </w:rPr>
        <w:t xml:space="preserve"> debe practicarse</w:t>
      </w:r>
      <w:r w:rsidRPr="008A3AE4">
        <w:rPr>
          <w:rFonts w:ascii="Arial" w:hAnsi="Arial" w:cs="Arial"/>
          <w:lang w:val="es-ES"/>
        </w:rPr>
        <w:t xml:space="preserve"> y no </w:t>
      </w:r>
      <w:r w:rsidR="006D1047" w:rsidRPr="008A3AE4">
        <w:rPr>
          <w:rFonts w:ascii="Arial" w:hAnsi="Arial" w:cs="Arial"/>
          <w:lang w:val="es-ES"/>
        </w:rPr>
        <w:t>califica como</w:t>
      </w:r>
      <w:r w:rsidRPr="008A3AE4">
        <w:rPr>
          <w:rFonts w:ascii="Arial" w:hAnsi="Arial" w:cs="Arial"/>
          <w:lang w:val="es-ES"/>
        </w:rPr>
        <w:t xml:space="preserve"> sospechoso</w:t>
      </w:r>
      <w:r w:rsidRPr="008A3AE4">
        <w:rPr>
          <w:rStyle w:val="Refdenotaalpie"/>
          <w:rFonts w:ascii="Arial" w:eastAsiaTheme="majorEastAsia" w:hAnsi="Arial" w:cs="Arial"/>
          <w:lang w:val="es-ES"/>
        </w:rPr>
        <w:footnoteReference w:id="77"/>
      </w:r>
      <w:r w:rsidRPr="008A3AE4">
        <w:rPr>
          <w:rFonts w:ascii="Arial" w:hAnsi="Arial" w:cs="Arial"/>
          <w:lang w:val="es-ES"/>
        </w:rPr>
        <w:t xml:space="preserve"> a</w:t>
      </w:r>
      <w:r w:rsidR="00F11AAA" w:rsidRPr="008A3AE4">
        <w:rPr>
          <w:rFonts w:ascii="Arial" w:hAnsi="Arial" w:cs="Arial"/>
          <w:lang w:val="es-ES"/>
        </w:rPr>
        <w:t xml:space="preserve">l interrogatorio </w:t>
      </w:r>
      <w:r w:rsidRPr="008A3AE4">
        <w:rPr>
          <w:rFonts w:ascii="Arial" w:hAnsi="Arial" w:cs="Arial"/>
          <w:lang w:val="es-ES"/>
        </w:rPr>
        <w:t xml:space="preserve">que rinda una de las partes del proceso. </w:t>
      </w:r>
    </w:p>
    <w:p w14:paraId="4BAB470C" w14:textId="77777777" w:rsidR="00B51E16" w:rsidRPr="008A3AE4" w:rsidRDefault="00B51E16" w:rsidP="009F24AA">
      <w:pPr>
        <w:spacing w:line="360" w:lineRule="auto"/>
        <w:jc w:val="both"/>
        <w:rPr>
          <w:rFonts w:ascii="Arial" w:hAnsi="Arial" w:cs="Arial"/>
          <w:color w:val="FF0000"/>
          <w:lang w:val="es-ES"/>
        </w:rPr>
      </w:pPr>
    </w:p>
    <w:p w14:paraId="3A320F0C" w14:textId="5284A89B" w:rsidR="00F14B08" w:rsidRDefault="009F24AA" w:rsidP="009F24AA">
      <w:pPr>
        <w:spacing w:line="360" w:lineRule="auto"/>
        <w:jc w:val="both"/>
        <w:rPr>
          <w:rFonts w:ascii="Arial" w:hAnsi="Arial" w:cs="Arial"/>
          <w:lang w:val="es-ES"/>
        </w:rPr>
      </w:pPr>
      <w:r w:rsidRPr="008A3AE4">
        <w:rPr>
          <w:rFonts w:ascii="Arial" w:hAnsi="Arial" w:cs="Arial"/>
          <w:lang w:val="es-ES"/>
        </w:rPr>
        <w:t xml:space="preserve">Dicho lo anterior, encuentra la Sala que el </w:t>
      </w:r>
      <w:r w:rsidR="00BE2D44" w:rsidRPr="008A3AE4">
        <w:rPr>
          <w:rFonts w:ascii="Arial" w:hAnsi="Arial" w:cs="Arial"/>
          <w:lang w:val="es-ES"/>
        </w:rPr>
        <w:t>7 de febrero</w:t>
      </w:r>
      <w:r w:rsidRPr="008A3AE4">
        <w:rPr>
          <w:rFonts w:ascii="Arial" w:hAnsi="Arial" w:cs="Arial"/>
          <w:lang w:val="es-ES"/>
        </w:rPr>
        <w:t xml:space="preserve"> de 2019, </w:t>
      </w:r>
      <w:r w:rsidR="009317E8" w:rsidRPr="008A3AE4">
        <w:rPr>
          <w:rFonts w:ascii="Arial" w:hAnsi="Arial" w:cs="Arial"/>
          <w:lang w:val="es-ES"/>
        </w:rPr>
        <w:t xml:space="preserve">Edgar Antonio Ruiz </w:t>
      </w:r>
      <w:proofErr w:type="spellStart"/>
      <w:r w:rsidR="009317E8" w:rsidRPr="008A3AE4">
        <w:rPr>
          <w:rFonts w:ascii="Arial" w:hAnsi="Arial" w:cs="Arial"/>
          <w:lang w:val="es-ES"/>
        </w:rPr>
        <w:t>Ruiz</w:t>
      </w:r>
      <w:proofErr w:type="spellEnd"/>
      <w:r w:rsidRPr="008A3AE4">
        <w:rPr>
          <w:rFonts w:ascii="Arial" w:hAnsi="Arial" w:cs="Arial"/>
          <w:lang w:val="es-ES"/>
        </w:rPr>
        <w:t xml:space="preserve"> rindió </w:t>
      </w:r>
      <w:r w:rsidR="009317E8" w:rsidRPr="008A3AE4">
        <w:rPr>
          <w:rFonts w:ascii="Arial" w:hAnsi="Arial" w:cs="Arial"/>
          <w:lang w:val="es-ES"/>
        </w:rPr>
        <w:t>interrogatorio</w:t>
      </w:r>
      <w:r w:rsidRPr="008A3AE4">
        <w:rPr>
          <w:rFonts w:ascii="Arial" w:hAnsi="Arial" w:cs="Arial"/>
          <w:lang w:val="es-ES"/>
        </w:rPr>
        <w:t xml:space="preserve"> de parte, en </w:t>
      </w:r>
      <w:r w:rsidR="6A182E1F" w:rsidRPr="008A3AE4">
        <w:rPr>
          <w:rFonts w:ascii="Arial" w:hAnsi="Arial" w:cs="Arial"/>
          <w:lang w:val="es-ES"/>
        </w:rPr>
        <w:t>el</w:t>
      </w:r>
      <w:r w:rsidRPr="008A3AE4">
        <w:rPr>
          <w:rFonts w:ascii="Arial" w:hAnsi="Arial" w:cs="Arial"/>
          <w:lang w:val="es-ES"/>
        </w:rPr>
        <w:t xml:space="preserve"> que manifestó desempeñarse para la época de los hechos como “</w:t>
      </w:r>
      <w:r w:rsidR="00AE0FB7" w:rsidRPr="008A3AE4">
        <w:rPr>
          <w:rFonts w:ascii="Arial" w:hAnsi="Arial" w:cs="Arial"/>
          <w:i/>
          <w:iCs/>
          <w:lang w:val="es-ES"/>
        </w:rPr>
        <w:t>gerente general de la Empresa de Acueducto y Alcantarillado de Bogotá</w:t>
      </w:r>
      <w:r w:rsidRPr="008A3AE4">
        <w:rPr>
          <w:rFonts w:ascii="Arial" w:hAnsi="Arial" w:cs="Arial"/>
          <w:lang w:val="es-ES"/>
        </w:rPr>
        <w:t>” y expuso que fue la persona</w:t>
      </w:r>
      <w:r w:rsidR="00AE0FB7" w:rsidRPr="008A3AE4">
        <w:rPr>
          <w:rFonts w:ascii="Arial" w:hAnsi="Arial" w:cs="Arial"/>
          <w:lang w:val="es-ES"/>
        </w:rPr>
        <w:t xml:space="preserve"> que decidió declarar insubsistente a Ernesto Mauricio Restrepo porque tenía la facultad nominadora para hacerlo. Adicionalmente, indicó que fue el área de talento humano la que elaboró el acto administrativo de insubsistencia y que para la fecha de los hechos había dudas sobre si la ley de garantías era aplicable o no a la</w:t>
      </w:r>
      <w:r w:rsidR="05521FEF" w:rsidRPr="008A3AE4">
        <w:rPr>
          <w:rFonts w:ascii="Arial" w:hAnsi="Arial" w:cs="Arial"/>
          <w:lang w:val="es-ES"/>
        </w:rPr>
        <w:t>s</w:t>
      </w:r>
      <w:r w:rsidR="00AE0FB7" w:rsidRPr="008A3AE4">
        <w:rPr>
          <w:rFonts w:ascii="Arial" w:hAnsi="Arial" w:cs="Arial"/>
          <w:lang w:val="es-ES"/>
        </w:rPr>
        <w:t xml:space="preserve"> empresa</w:t>
      </w:r>
      <w:r w:rsidR="5EB0FA8F" w:rsidRPr="008A3AE4">
        <w:rPr>
          <w:rFonts w:ascii="Arial" w:hAnsi="Arial" w:cs="Arial"/>
          <w:lang w:val="es-ES"/>
        </w:rPr>
        <w:t>s</w:t>
      </w:r>
      <w:r w:rsidR="00AE0FB7" w:rsidRPr="008A3AE4">
        <w:rPr>
          <w:rFonts w:ascii="Arial" w:hAnsi="Arial" w:cs="Arial"/>
          <w:lang w:val="es-ES"/>
        </w:rPr>
        <w:t xml:space="preserve"> de servicios públicos, toda vez que está</w:t>
      </w:r>
      <w:r w:rsidR="21419E71" w:rsidRPr="008A3AE4">
        <w:rPr>
          <w:rFonts w:ascii="Arial" w:hAnsi="Arial" w:cs="Arial"/>
          <w:lang w:val="es-ES"/>
        </w:rPr>
        <w:t>s</w:t>
      </w:r>
      <w:r w:rsidR="00AE0FB7" w:rsidRPr="008A3AE4">
        <w:rPr>
          <w:rFonts w:ascii="Arial" w:hAnsi="Arial" w:cs="Arial"/>
          <w:lang w:val="es-ES"/>
        </w:rPr>
        <w:t xml:space="preserve"> se regía</w:t>
      </w:r>
      <w:r w:rsidR="5F2E2CC6" w:rsidRPr="008A3AE4">
        <w:rPr>
          <w:rFonts w:ascii="Arial" w:hAnsi="Arial" w:cs="Arial"/>
          <w:lang w:val="es-ES"/>
        </w:rPr>
        <w:t>n</w:t>
      </w:r>
      <w:r w:rsidR="00AE0FB7" w:rsidRPr="008A3AE4">
        <w:rPr>
          <w:rFonts w:ascii="Arial" w:hAnsi="Arial" w:cs="Arial"/>
          <w:lang w:val="es-ES"/>
        </w:rPr>
        <w:t xml:space="preserve"> por las normas de</w:t>
      </w:r>
      <w:r w:rsidR="519FD6C3" w:rsidRPr="008A3AE4">
        <w:rPr>
          <w:rFonts w:ascii="Arial" w:hAnsi="Arial" w:cs="Arial"/>
          <w:lang w:val="es-ES"/>
        </w:rPr>
        <w:t>l</w:t>
      </w:r>
      <w:r w:rsidR="00AE0FB7" w:rsidRPr="008A3AE4">
        <w:rPr>
          <w:rFonts w:ascii="Arial" w:hAnsi="Arial" w:cs="Arial"/>
          <w:lang w:val="es-ES"/>
        </w:rPr>
        <w:t xml:space="preserve"> derecho privado</w:t>
      </w:r>
      <w:r w:rsidRPr="008A3AE4">
        <w:rPr>
          <w:rFonts w:ascii="Arial" w:hAnsi="Arial" w:cs="Arial"/>
          <w:lang w:val="es-ES"/>
        </w:rPr>
        <w:t>. Justamente en su declaración indicó:</w:t>
      </w:r>
    </w:p>
    <w:p w14:paraId="4E7E80CA" w14:textId="77777777" w:rsidR="00B70D01" w:rsidRPr="008A3AE4" w:rsidRDefault="00B70D01" w:rsidP="009F24AA">
      <w:pPr>
        <w:spacing w:line="360" w:lineRule="auto"/>
        <w:jc w:val="both"/>
        <w:rPr>
          <w:rFonts w:ascii="Arial" w:hAnsi="Arial" w:cs="Arial"/>
          <w:lang w:val="es-ES"/>
        </w:rPr>
      </w:pPr>
    </w:p>
    <w:p w14:paraId="2D781920" w14:textId="77777777" w:rsidR="006E1D62" w:rsidRPr="008A3AE4" w:rsidRDefault="009F24AA" w:rsidP="009F24AA">
      <w:pPr>
        <w:ind w:left="709"/>
        <w:jc w:val="both"/>
        <w:rPr>
          <w:rFonts w:ascii="Arial" w:hAnsi="Arial" w:cs="Arial"/>
          <w:i/>
          <w:sz w:val="22"/>
          <w:szCs w:val="22"/>
          <w:lang w:val="es-ES"/>
        </w:rPr>
      </w:pPr>
      <w:r w:rsidRPr="008A3AE4">
        <w:rPr>
          <w:rFonts w:ascii="Arial" w:hAnsi="Arial" w:cs="Arial"/>
          <w:sz w:val="22"/>
          <w:szCs w:val="22"/>
          <w:lang w:val="es-ES"/>
        </w:rPr>
        <w:t>“</w:t>
      </w:r>
      <w:r w:rsidRPr="008A3AE4">
        <w:rPr>
          <w:rFonts w:ascii="Arial" w:hAnsi="Arial" w:cs="Arial"/>
          <w:i/>
          <w:sz w:val="22"/>
          <w:szCs w:val="22"/>
          <w:lang w:val="es-ES"/>
        </w:rPr>
        <w:t xml:space="preserve">(…) PREGUNTADO: </w:t>
      </w:r>
      <w:r w:rsidR="008E2422" w:rsidRPr="008A3AE4">
        <w:rPr>
          <w:rFonts w:ascii="Arial" w:hAnsi="Arial" w:cs="Arial"/>
          <w:i/>
          <w:sz w:val="22"/>
          <w:szCs w:val="22"/>
          <w:lang w:val="es-ES"/>
        </w:rPr>
        <w:t xml:space="preserve">Dígale al despacho todo lo que usted recuerde acerca de la expedición por su parte de la resolución 951 del 9 de diciembre de 2005 </w:t>
      </w:r>
      <w:r w:rsidR="00B109DB" w:rsidRPr="008A3AE4">
        <w:rPr>
          <w:rFonts w:ascii="Arial" w:hAnsi="Arial" w:cs="Arial"/>
          <w:i/>
          <w:sz w:val="22"/>
          <w:szCs w:val="22"/>
          <w:lang w:val="es-ES"/>
        </w:rPr>
        <w:t xml:space="preserve">(…). CONTESTÓ: Cuando el Alcalde Mayor de Bogotá, Luis Eduardo Garzón me designó, me dio unas instrucciones muy precisas sobre las tareas a cumplir de acuerdo al plan de desarrollo o plan de gobierno que lo había llevado a su alcaldía (…). Cuando llego a la gerencia nos ponemos en la tarea junto con el equipo que me acompañaba de hacer una evaluación de los procesos, de las situaciones que se estaban dando, de conocer la empresa y sobre todo de examinar los temas de la gerencia de servicio al cliente (…) porque era el área más compleja (…) en la medida que si esta área no funcionaba los resultados eran marcadamente contrarios a una buena gestión de gobierno (…). El doctor Ernesto Restrepo venía de tiempo atrás, como gerente de esa área y los diferentes comités de gerencia que se hicieron mostraban unas </w:t>
      </w:r>
      <w:r w:rsidR="000B270A" w:rsidRPr="008A3AE4">
        <w:rPr>
          <w:rFonts w:ascii="Arial" w:hAnsi="Arial" w:cs="Arial"/>
          <w:i/>
          <w:sz w:val="22"/>
          <w:szCs w:val="22"/>
          <w:lang w:val="es-ES"/>
        </w:rPr>
        <w:t>deficiencias</w:t>
      </w:r>
      <w:r w:rsidR="00B109DB" w:rsidRPr="008A3AE4">
        <w:rPr>
          <w:rFonts w:ascii="Arial" w:hAnsi="Arial" w:cs="Arial"/>
          <w:i/>
          <w:sz w:val="22"/>
          <w:szCs w:val="22"/>
          <w:lang w:val="es-ES"/>
        </w:rPr>
        <w:t xml:space="preserve"> grandes en los temas de la gestión</w:t>
      </w:r>
      <w:r w:rsidR="000B270A" w:rsidRPr="008A3AE4">
        <w:rPr>
          <w:rFonts w:ascii="Arial" w:hAnsi="Arial" w:cs="Arial"/>
          <w:i/>
          <w:sz w:val="22"/>
          <w:szCs w:val="22"/>
          <w:lang w:val="es-ES"/>
        </w:rPr>
        <w:t xml:space="preserve"> (…). Se tomó la decisión como gerencia de prescindir de una serie de funcionarios que estaban en esa área de servicio al cliente, dentro de los cuales estaba </w:t>
      </w:r>
      <w:r w:rsidR="00025EA7" w:rsidRPr="008A3AE4">
        <w:rPr>
          <w:rFonts w:ascii="Arial" w:hAnsi="Arial" w:cs="Arial"/>
          <w:i/>
          <w:sz w:val="22"/>
          <w:szCs w:val="22"/>
          <w:lang w:val="es-ES"/>
        </w:rPr>
        <w:t xml:space="preserve">el gerente Ernesto Restrepo, esa decisión se toma en los comités de gerencia, pero </w:t>
      </w:r>
      <w:r w:rsidR="00025EA7" w:rsidRPr="008A3AE4">
        <w:rPr>
          <w:rFonts w:ascii="Arial" w:hAnsi="Arial" w:cs="Arial"/>
          <w:i/>
          <w:sz w:val="22"/>
          <w:szCs w:val="22"/>
          <w:u w:val="single"/>
          <w:lang w:val="es-ES"/>
        </w:rPr>
        <w:t>en últimas el decisor soy yo como gerente de la empresa, el manual de funciones de la empresa me permitía tomar esa decisión y por lo tanto es una decisión que tomo como gerente</w:t>
      </w:r>
      <w:r w:rsidR="00025EA7" w:rsidRPr="008A3AE4">
        <w:rPr>
          <w:rFonts w:ascii="Arial" w:hAnsi="Arial" w:cs="Arial"/>
          <w:i/>
          <w:sz w:val="22"/>
          <w:szCs w:val="22"/>
          <w:lang w:val="es-ES"/>
        </w:rPr>
        <w:t xml:space="preserve"> (…). Recuerdo que una vez tomada la decisión gerencial se informa a la gerencia de talento humano para que proceda a elaborar la resolución o el acto administrativo para dar cumplimiento a la decisión </w:t>
      </w:r>
      <w:r w:rsidR="0060334F" w:rsidRPr="008A3AE4">
        <w:rPr>
          <w:rFonts w:ascii="Arial" w:hAnsi="Arial" w:cs="Arial"/>
          <w:i/>
          <w:sz w:val="22"/>
          <w:szCs w:val="22"/>
          <w:lang w:val="es-ES"/>
        </w:rPr>
        <w:tab/>
      </w:r>
      <w:r w:rsidR="006E1D62" w:rsidRPr="008A3AE4">
        <w:rPr>
          <w:rFonts w:ascii="Arial" w:hAnsi="Arial" w:cs="Arial"/>
          <w:i/>
          <w:sz w:val="22"/>
          <w:szCs w:val="22"/>
          <w:lang w:val="es-ES"/>
        </w:rPr>
        <w:t xml:space="preserve">de prescindir de los servicios del doctor Restrepo (…) esta decisión una vez fue comunicada a la gerencia de talento humano allá se surtieron los procesos de validación de la información y fue el área de talento humano la encargada de proyectar, elaborar la resolución que firmé (…). </w:t>
      </w:r>
    </w:p>
    <w:p w14:paraId="7368AB53" w14:textId="0485CF79" w:rsidR="009F24AA" w:rsidRPr="008A3AE4" w:rsidRDefault="006E1D62" w:rsidP="009F24AA">
      <w:pPr>
        <w:ind w:left="709"/>
        <w:jc w:val="both"/>
        <w:rPr>
          <w:rFonts w:ascii="Arial" w:hAnsi="Arial" w:cs="Arial"/>
        </w:rPr>
      </w:pPr>
      <w:r w:rsidRPr="008A3AE4">
        <w:rPr>
          <w:rFonts w:ascii="Arial" w:hAnsi="Arial" w:cs="Arial"/>
          <w:i/>
          <w:sz w:val="22"/>
          <w:szCs w:val="22"/>
          <w:lang w:val="es-ES"/>
        </w:rPr>
        <w:t xml:space="preserve">¿Qué hay de particular en esto? Es evidente que meses atrás se había promulgado la ley de garantías, una figura nueva </w:t>
      </w:r>
      <w:r w:rsidR="00420C94" w:rsidRPr="008A3AE4">
        <w:rPr>
          <w:rFonts w:ascii="Arial" w:hAnsi="Arial" w:cs="Arial"/>
          <w:i/>
          <w:sz w:val="22"/>
          <w:szCs w:val="22"/>
          <w:lang w:val="es-ES"/>
        </w:rPr>
        <w:t>en el ordenamiento jurídico, y había una discusión sobre si la ley de garantías aplicaba o no a las empresas de servicios públicos, esa era una discusión que había</w:t>
      </w:r>
      <w:r w:rsidR="00097602" w:rsidRPr="008A3AE4">
        <w:rPr>
          <w:rFonts w:ascii="Arial" w:hAnsi="Arial" w:cs="Arial"/>
          <w:i/>
          <w:sz w:val="22"/>
          <w:szCs w:val="22"/>
          <w:lang w:val="es-ES"/>
        </w:rPr>
        <w:t xml:space="preserve"> en la misma administración distrital.</w:t>
      </w:r>
      <w:r w:rsidR="00420C94" w:rsidRPr="008A3AE4">
        <w:rPr>
          <w:rFonts w:ascii="Arial" w:hAnsi="Arial" w:cs="Arial"/>
          <w:i/>
          <w:sz w:val="22"/>
          <w:szCs w:val="22"/>
          <w:lang w:val="es-ES"/>
        </w:rPr>
        <w:t xml:space="preserve"> Frente a eso no había claridad</w:t>
      </w:r>
      <w:r w:rsidR="0023318D" w:rsidRPr="008A3AE4">
        <w:rPr>
          <w:rFonts w:ascii="Arial" w:hAnsi="Arial" w:cs="Arial"/>
          <w:i/>
          <w:sz w:val="22"/>
          <w:szCs w:val="22"/>
          <w:lang w:val="es-ES"/>
        </w:rPr>
        <w:t xml:space="preserve"> no había un pronunciamiento de una instancia que precisara los elementos, y en la empresa de acueducto y alcantarillado se dio la interpretación de que dado que las empresas de servicios públicos tienen un régimen especial que es la ley 142 que tiene un régimen de contratación de derecho privado y dada la misma esencia de la empresa de prestación de servicio </w:t>
      </w:r>
      <w:r w:rsidR="00836FBF" w:rsidRPr="008A3AE4">
        <w:rPr>
          <w:rFonts w:ascii="Arial" w:hAnsi="Arial" w:cs="Arial"/>
          <w:i/>
          <w:sz w:val="22"/>
          <w:szCs w:val="22"/>
          <w:lang w:val="es-ES"/>
        </w:rPr>
        <w:t xml:space="preserve">pues esta ley no nos cobijaba así como no cobijaba al área de salud y digamos que por esa </w:t>
      </w:r>
      <w:r w:rsidR="00836FBF" w:rsidRPr="008A3AE4">
        <w:rPr>
          <w:rFonts w:ascii="Arial" w:hAnsi="Arial" w:cs="Arial"/>
          <w:i/>
          <w:sz w:val="22"/>
          <w:szCs w:val="22"/>
          <w:lang w:val="es-ES"/>
        </w:rPr>
        <w:lastRenderedPageBreak/>
        <w:t>interpretación creo que fue que el área y los abogados</w:t>
      </w:r>
      <w:r w:rsidR="009A52B2" w:rsidRPr="008A3AE4">
        <w:rPr>
          <w:rFonts w:ascii="Arial" w:hAnsi="Arial" w:cs="Arial"/>
          <w:i/>
          <w:sz w:val="22"/>
          <w:szCs w:val="22"/>
          <w:lang w:val="es-ES"/>
        </w:rPr>
        <w:t xml:space="preserve"> acogieron esa tesis y proyectaron la resolución que firmé y se ejecutó</w:t>
      </w:r>
      <w:r w:rsidR="00200427" w:rsidRPr="008A3AE4">
        <w:rPr>
          <w:rFonts w:ascii="Arial" w:hAnsi="Arial" w:cs="Arial"/>
          <w:i/>
          <w:sz w:val="22"/>
          <w:szCs w:val="22"/>
          <w:lang w:val="es-ES"/>
        </w:rPr>
        <w:t xml:space="preserve"> (…)”.</w:t>
      </w:r>
      <w:r w:rsidR="00E87C9B" w:rsidRPr="008A3AE4">
        <w:rPr>
          <w:rFonts w:ascii="Arial" w:hAnsi="Arial" w:cs="Arial"/>
          <w:sz w:val="22"/>
          <w:szCs w:val="22"/>
          <w:lang w:val="es-ES"/>
        </w:rPr>
        <w:t xml:space="preserve"> </w:t>
      </w:r>
    </w:p>
    <w:p w14:paraId="11819307" w14:textId="77777777" w:rsidR="009F24AA" w:rsidRPr="008A3AE4" w:rsidRDefault="009F24AA" w:rsidP="009F24AA">
      <w:pPr>
        <w:spacing w:line="360" w:lineRule="auto"/>
        <w:jc w:val="both"/>
        <w:rPr>
          <w:rFonts w:ascii="Arial" w:hAnsi="Arial" w:cs="Arial"/>
          <w:color w:val="FF0000"/>
          <w:lang w:val="es-ES_tradnl"/>
        </w:rPr>
      </w:pPr>
    </w:p>
    <w:p w14:paraId="12C38EF8" w14:textId="6749886F" w:rsidR="00F14B08" w:rsidRPr="008A3AE4" w:rsidRDefault="009F24AA" w:rsidP="009F24AA">
      <w:pPr>
        <w:spacing w:line="360" w:lineRule="auto"/>
        <w:jc w:val="both"/>
        <w:rPr>
          <w:rFonts w:ascii="Arial" w:eastAsia="Calibri" w:hAnsi="Arial" w:cs="Arial"/>
          <w:lang w:val="es-ES"/>
        </w:rPr>
      </w:pPr>
      <w:r w:rsidRPr="008A3AE4">
        <w:rPr>
          <w:rFonts w:ascii="Arial" w:hAnsi="Arial" w:cs="Arial"/>
          <w:lang w:val="es-ES"/>
        </w:rPr>
        <w:t xml:space="preserve">En lo que respecta al caso concreto, se tiene que </w:t>
      </w:r>
      <w:r w:rsidR="000B1B4B" w:rsidRPr="008A3AE4">
        <w:rPr>
          <w:rFonts w:ascii="Arial" w:hAnsi="Arial" w:cs="Arial"/>
          <w:lang w:val="es-ES"/>
        </w:rPr>
        <w:t>la Empresa de Acueducto y Alcantarillado de Bogotá E.S.P</w:t>
      </w:r>
      <w:r w:rsidR="00891F88" w:rsidRPr="008A3AE4">
        <w:rPr>
          <w:rFonts w:ascii="Arial" w:hAnsi="Arial" w:cs="Arial"/>
          <w:lang w:val="es-ES"/>
        </w:rPr>
        <w:t>.</w:t>
      </w:r>
      <w:r w:rsidRPr="008A3AE4">
        <w:rPr>
          <w:rFonts w:ascii="Arial" w:hAnsi="Arial" w:cs="Arial"/>
          <w:lang w:val="es-ES"/>
        </w:rPr>
        <w:t xml:space="preserve"> indica que </w:t>
      </w:r>
      <w:r w:rsidR="00DC74BE" w:rsidRPr="008A3AE4">
        <w:rPr>
          <w:rFonts w:ascii="Arial" w:hAnsi="Arial" w:cs="Arial"/>
          <w:lang w:val="es-ES"/>
        </w:rPr>
        <w:t xml:space="preserve">Edgar Antonio Ruiz </w:t>
      </w:r>
      <w:proofErr w:type="spellStart"/>
      <w:r w:rsidR="00DC74BE" w:rsidRPr="008A3AE4">
        <w:rPr>
          <w:rFonts w:ascii="Arial" w:hAnsi="Arial" w:cs="Arial"/>
          <w:lang w:val="es-ES"/>
        </w:rPr>
        <w:t>Ruiz</w:t>
      </w:r>
      <w:proofErr w:type="spellEnd"/>
      <w:r w:rsidR="00DC74BE" w:rsidRPr="008A3AE4">
        <w:rPr>
          <w:rFonts w:ascii="Arial" w:hAnsi="Arial" w:cs="Arial"/>
          <w:lang w:val="es-ES"/>
        </w:rPr>
        <w:t xml:space="preserve"> en calidad de gerente general de la referida entidad suscribió la </w:t>
      </w:r>
      <w:r w:rsidR="00DC74BE" w:rsidRPr="008A3AE4">
        <w:rPr>
          <w:rFonts w:ascii="Arial" w:eastAsia="Calibri" w:hAnsi="Arial" w:cs="Arial"/>
          <w:lang w:val="es-ES"/>
        </w:rPr>
        <w:t xml:space="preserve">Resolución 951 del 9 de diciembre de 2005 que </w:t>
      </w:r>
      <w:r w:rsidR="00CF331D" w:rsidRPr="008A3AE4">
        <w:rPr>
          <w:rFonts w:ascii="Arial" w:eastAsia="Calibri" w:hAnsi="Arial" w:cs="Arial"/>
          <w:lang w:val="es-ES"/>
        </w:rPr>
        <w:t xml:space="preserve">declaró insubsistente el cargo de gerente que ostentaba Ernesto </w:t>
      </w:r>
      <w:r w:rsidR="001D0DAC" w:rsidRPr="008A3AE4">
        <w:rPr>
          <w:rFonts w:ascii="Arial" w:eastAsia="Calibri" w:hAnsi="Arial" w:cs="Arial"/>
          <w:lang w:val="es-ES"/>
        </w:rPr>
        <w:t xml:space="preserve">Mauricio </w:t>
      </w:r>
      <w:r w:rsidR="00CF331D" w:rsidRPr="008A3AE4">
        <w:rPr>
          <w:rFonts w:ascii="Arial" w:eastAsia="Calibri" w:hAnsi="Arial" w:cs="Arial"/>
          <w:lang w:val="es-ES"/>
        </w:rPr>
        <w:t xml:space="preserve">Restrepo y la cual </w:t>
      </w:r>
      <w:r w:rsidR="00DC74BE" w:rsidRPr="008A3AE4">
        <w:rPr>
          <w:rFonts w:ascii="Arial" w:eastAsia="Calibri" w:hAnsi="Arial" w:cs="Arial"/>
          <w:lang w:val="es-ES"/>
        </w:rPr>
        <w:t>posteriormente fue anulada por el Consejo de Estado, configurándose la presunción de culpa grave prevista en el numeral 1º del artículo 6° de la Ley 678 de 2001, esto es,</w:t>
      </w:r>
      <w:r w:rsidR="011BD16B" w:rsidRPr="008A3AE4">
        <w:rPr>
          <w:rFonts w:ascii="Arial" w:eastAsia="Calibri" w:hAnsi="Arial" w:cs="Arial"/>
          <w:lang w:val="es-ES"/>
        </w:rPr>
        <w:t xml:space="preserve"> la</w:t>
      </w:r>
      <w:r w:rsidR="00DC74BE" w:rsidRPr="008A3AE4">
        <w:rPr>
          <w:rFonts w:ascii="Arial" w:eastAsia="Calibri" w:hAnsi="Arial" w:cs="Arial"/>
          <w:lang w:val="es-ES"/>
        </w:rPr>
        <w:t xml:space="preserve"> “</w:t>
      </w:r>
      <w:r w:rsidR="007E7B38" w:rsidRPr="008A3AE4">
        <w:rPr>
          <w:rFonts w:ascii="Arial" w:eastAsia="Calibri" w:hAnsi="Arial" w:cs="Arial"/>
          <w:i/>
          <w:iCs/>
          <w:lang w:val="es-ES"/>
        </w:rPr>
        <w:t>v</w:t>
      </w:r>
      <w:r w:rsidR="00DC74BE" w:rsidRPr="008A3AE4">
        <w:rPr>
          <w:rFonts w:ascii="Arial" w:eastAsia="Calibri" w:hAnsi="Arial" w:cs="Arial"/>
          <w:i/>
          <w:iCs/>
          <w:lang w:val="es-ES"/>
        </w:rPr>
        <w:t>iolación manifiesta e inexcusable de las normas de derecho</w:t>
      </w:r>
      <w:r w:rsidR="00DC74BE" w:rsidRPr="008A3AE4">
        <w:rPr>
          <w:rFonts w:ascii="Arial" w:eastAsia="Calibri" w:hAnsi="Arial" w:cs="Arial"/>
          <w:lang w:val="es-ES"/>
        </w:rPr>
        <w:t>”, toda vez que</w:t>
      </w:r>
      <w:r w:rsidR="00CF331D" w:rsidRPr="008A3AE4">
        <w:rPr>
          <w:rFonts w:ascii="Arial" w:eastAsia="Calibri" w:hAnsi="Arial" w:cs="Arial"/>
          <w:lang w:val="es-ES"/>
        </w:rPr>
        <w:t xml:space="preserve"> el demandado</w:t>
      </w:r>
      <w:r w:rsidR="00DC74BE" w:rsidRPr="008A3AE4">
        <w:rPr>
          <w:rFonts w:ascii="Arial" w:eastAsia="Calibri" w:hAnsi="Arial" w:cs="Arial"/>
          <w:lang w:val="es-ES"/>
        </w:rPr>
        <w:t xml:space="preserve"> modificó la planta de personal de la </w:t>
      </w:r>
      <w:r w:rsidR="00CF331D" w:rsidRPr="008A3AE4">
        <w:rPr>
          <w:rFonts w:ascii="Arial" w:eastAsia="Calibri" w:hAnsi="Arial" w:cs="Arial"/>
          <w:lang w:val="es-ES"/>
        </w:rPr>
        <w:t>E</w:t>
      </w:r>
      <w:r w:rsidR="00DC74BE" w:rsidRPr="008A3AE4">
        <w:rPr>
          <w:rFonts w:ascii="Arial" w:eastAsia="Calibri" w:hAnsi="Arial" w:cs="Arial"/>
          <w:lang w:val="es-ES"/>
        </w:rPr>
        <w:t xml:space="preserve">mpresa </w:t>
      </w:r>
      <w:r w:rsidR="00CF331D" w:rsidRPr="008A3AE4">
        <w:rPr>
          <w:rFonts w:ascii="Arial" w:eastAsia="Calibri" w:hAnsi="Arial" w:cs="Arial"/>
          <w:lang w:val="es-ES"/>
        </w:rPr>
        <w:t xml:space="preserve">de Acueducto y Alcantarillado de Bogotá </w:t>
      </w:r>
      <w:r w:rsidR="00DC74BE" w:rsidRPr="008A3AE4">
        <w:rPr>
          <w:rFonts w:ascii="Arial" w:eastAsia="Calibri" w:hAnsi="Arial" w:cs="Arial"/>
          <w:lang w:val="es-ES"/>
        </w:rPr>
        <w:t xml:space="preserve">cuando estaba vigente la ley </w:t>
      </w:r>
      <w:r w:rsidR="009A3C4E" w:rsidRPr="008A3AE4">
        <w:rPr>
          <w:rFonts w:ascii="Arial" w:eastAsia="Calibri" w:hAnsi="Arial" w:cs="Arial"/>
          <w:lang w:val="es-ES"/>
        </w:rPr>
        <w:t>996 de 2005</w:t>
      </w:r>
      <w:r w:rsidR="00CF331D" w:rsidRPr="008A3AE4">
        <w:rPr>
          <w:rFonts w:ascii="Arial" w:eastAsia="Calibri" w:hAnsi="Arial" w:cs="Arial"/>
          <w:lang w:val="es-ES"/>
        </w:rPr>
        <w:t>,</w:t>
      </w:r>
      <w:r w:rsidR="009A3C4E" w:rsidRPr="008A3AE4">
        <w:rPr>
          <w:rFonts w:ascii="Arial" w:eastAsia="Calibri" w:hAnsi="Arial" w:cs="Arial"/>
          <w:lang w:val="es-ES"/>
        </w:rPr>
        <w:t xml:space="preserve"> </w:t>
      </w:r>
      <w:r w:rsidR="00DC74BE" w:rsidRPr="008A3AE4">
        <w:rPr>
          <w:rFonts w:ascii="Arial" w:eastAsia="Calibri" w:hAnsi="Arial" w:cs="Arial"/>
          <w:lang w:val="es-ES"/>
        </w:rPr>
        <w:t xml:space="preserve">que </w:t>
      </w:r>
      <w:r w:rsidR="00CF331D" w:rsidRPr="008A3AE4">
        <w:rPr>
          <w:rFonts w:ascii="Arial" w:eastAsia="Calibri" w:hAnsi="Arial" w:cs="Arial"/>
          <w:lang w:val="es-ES"/>
        </w:rPr>
        <w:t xml:space="preserve">expresamente </w:t>
      </w:r>
      <w:r w:rsidR="00DC74BE" w:rsidRPr="008A3AE4">
        <w:rPr>
          <w:rFonts w:ascii="Arial" w:eastAsia="Calibri" w:hAnsi="Arial" w:cs="Arial"/>
          <w:lang w:val="es-ES"/>
        </w:rPr>
        <w:t xml:space="preserve">prohibía </w:t>
      </w:r>
      <w:r w:rsidR="009A3C4E" w:rsidRPr="008A3AE4">
        <w:rPr>
          <w:rFonts w:ascii="Arial" w:eastAsia="Calibri" w:hAnsi="Arial" w:cs="Arial"/>
          <w:lang w:val="es-ES"/>
        </w:rPr>
        <w:t xml:space="preserve">la modificación de la nómina dentro de los cuatro meses anteriores a </w:t>
      </w:r>
      <w:r w:rsidR="1E4D8197" w:rsidRPr="008A3AE4">
        <w:rPr>
          <w:rFonts w:ascii="Arial" w:eastAsia="Calibri" w:hAnsi="Arial" w:cs="Arial"/>
          <w:lang w:val="es-ES"/>
        </w:rPr>
        <w:t xml:space="preserve">los </w:t>
      </w:r>
      <w:r w:rsidR="009A3C4E" w:rsidRPr="008A3AE4">
        <w:rPr>
          <w:rFonts w:ascii="Arial" w:eastAsia="Calibri" w:hAnsi="Arial" w:cs="Arial"/>
          <w:lang w:val="es-ES"/>
        </w:rPr>
        <w:t>comicios electorales</w:t>
      </w:r>
      <w:r w:rsidR="00DC74BE" w:rsidRPr="008A3AE4">
        <w:rPr>
          <w:rFonts w:ascii="Arial" w:eastAsia="Calibri" w:hAnsi="Arial" w:cs="Arial"/>
          <w:lang w:val="es-ES"/>
        </w:rPr>
        <w:t>.</w:t>
      </w:r>
    </w:p>
    <w:p w14:paraId="66659CCA" w14:textId="77777777" w:rsidR="00B70D01" w:rsidRDefault="00B70D01" w:rsidP="009F24AA">
      <w:pPr>
        <w:spacing w:line="360" w:lineRule="auto"/>
        <w:jc w:val="both"/>
        <w:rPr>
          <w:rFonts w:ascii="Arial" w:hAnsi="Arial" w:cs="Arial"/>
          <w:lang w:val="es-ES"/>
        </w:rPr>
      </w:pPr>
    </w:p>
    <w:p w14:paraId="73507A4F" w14:textId="661FA0B8" w:rsidR="009F24AA" w:rsidRPr="008A3AE4" w:rsidRDefault="009F24AA" w:rsidP="009F24AA">
      <w:pPr>
        <w:spacing w:line="360" w:lineRule="auto"/>
        <w:jc w:val="both"/>
        <w:rPr>
          <w:rFonts w:ascii="Arial" w:hAnsi="Arial" w:cs="Arial"/>
          <w:lang w:val="es-ES"/>
        </w:rPr>
      </w:pPr>
      <w:r w:rsidRPr="008A3AE4">
        <w:rPr>
          <w:rFonts w:ascii="Arial" w:hAnsi="Arial" w:cs="Arial"/>
          <w:lang w:val="es-ES"/>
        </w:rPr>
        <w:t xml:space="preserve">Así las cosas, en lo que respecta a la responsabilidad de </w:t>
      </w:r>
      <w:r w:rsidR="00471EFB" w:rsidRPr="008A3AE4">
        <w:rPr>
          <w:rFonts w:ascii="Arial" w:hAnsi="Arial" w:cs="Arial"/>
          <w:lang w:val="es-ES"/>
        </w:rPr>
        <w:t xml:space="preserve">Edgar Antonio Ruiz </w:t>
      </w:r>
      <w:proofErr w:type="spellStart"/>
      <w:r w:rsidR="00471EFB" w:rsidRPr="008A3AE4">
        <w:rPr>
          <w:rFonts w:ascii="Arial" w:hAnsi="Arial" w:cs="Arial"/>
          <w:lang w:val="es-ES"/>
        </w:rPr>
        <w:t>Ruiz</w:t>
      </w:r>
      <w:proofErr w:type="spellEnd"/>
      <w:r w:rsidRPr="008A3AE4">
        <w:rPr>
          <w:rFonts w:ascii="Arial" w:hAnsi="Arial" w:cs="Arial"/>
          <w:lang w:val="es-ES"/>
        </w:rPr>
        <w:t>, debe reiterarse que quien invoque en la demanda de repetición una presunción prevista en la Ley 678 de 2001, debe probar el supuesto de hecho en que se funda, sin perjuicio de que la parte contraria desvirtúe la conclusión que se presume</w:t>
      </w:r>
      <w:r w:rsidRPr="008A3AE4">
        <w:rPr>
          <w:rStyle w:val="Refdenotaalpie"/>
          <w:rFonts w:ascii="Arial" w:hAnsi="Arial" w:cs="Arial"/>
          <w:lang w:val="es-ES"/>
        </w:rPr>
        <w:footnoteReference w:id="78"/>
      </w:r>
      <w:r w:rsidRPr="008A3AE4">
        <w:rPr>
          <w:rFonts w:ascii="Arial" w:hAnsi="Arial" w:cs="Arial"/>
          <w:lang w:val="es-ES"/>
        </w:rPr>
        <w:t xml:space="preserve">. </w:t>
      </w:r>
    </w:p>
    <w:p w14:paraId="1E014EAB" w14:textId="77777777" w:rsidR="009F24AA" w:rsidRPr="008A3AE4" w:rsidRDefault="009F24AA" w:rsidP="009F24AA">
      <w:pPr>
        <w:spacing w:line="360" w:lineRule="auto"/>
        <w:jc w:val="both"/>
        <w:rPr>
          <w:rFonts w:ascii="Arial" w:hAnsi="Arial" w:cs="Arial"/>
          <w:lang w:val="es-ES"/>
        </w:rPr>
      </w:pPr>
    </w:p>
    <w:p w14:paraId="3333BFC7" w14:textId="35A36BC3" w:rsidR="009F24AA" w:rsidRPr="008A3AE4" w:rsidRDefault="009F24AA" w:rsidP="009F24AA">
      <w:pPr>
        <w:spacing w:line="360" w:lineRule="auto"/>
        <w:contextualSpacing/>
        <w:jc w:val="both"/>
        <w:rPr>
          <w:rFonts w:ascii="Arial" w:eastAsia="Calibri" w:hAnsi="Arial" w:cs="Arial"/>
          <w:lang w:val="es-ES"/>
        </w:rPr>
      </w:pPr>
      <w:r w:rsidRPr="008A3AE4">
        <w:rPr>
          <w:rFonts w:ascii="Arial" w:hAnsi="Arial" w:cs="Arial"/>
          <w:lang w:val="es-ES"/>
        </w:rPr>
        <w:t xml:space="preserve">En ese orden de ideas, se destaca que </w:t>
      </w:r>
      <w:r w:rsidR="00727597" w:rsidRPr="008A3AE4">
        <w:rPr>
          <w:rFonts w:ascii="Arial" w:hAnsi="Arial" w:cs="Arial"/>
          <w:lang w:val="es-ES"/>
        </w:rPr>
        <w:t xml:space="preserve">Edgar Antonio Ruiz </w:t>
      </w:r>
      <w:proofErr w:type="spellStart"/>
      <w:r w:rsidR="00727597" w:rsidRPr="008A3AE4">
        <w:rPr>
          <w:rFonts w:ascii="Arial" w:hAnsi="Arial" w:cs="Arial"/>
          <w:lang w:val="es-ES"/>
        </w:rPr>
        <w:t>Ruiz</w:t>
      </w:r>
      <w:proofErr w:type="spellEnd"/>
      <w:r w:rsidRPr="008A3AE4">
        <w:rPr>
          <w:rFonts w:ascii="Arial" w:hAnsi="Arial" w:cs="Arial"/>
          <w:lang w:val="es-ES"/>
        </w:rPr>
        <w:t xml:space="preserve"> manifestó en la contestación de la demanda y en los alegatos de conclusión </w:t>
      </w:r>
      <w:r w:rsidRPr="008A3AE4">
        <w:rPr>
          <w:rFonts w:ascii="Arial" w:eastAsia="Arial" w:hAnsi="Arial" w:cs="Arial"/>
        </w:rPr>
        <w:t xml:space="preserve">que no actuó con culpa grave, comoquiera que </w:t>
      </w:r>
      <w:r w:rsidR="001D0DAC" w:rsidRPr="008A3AE4">
        <w:rPr>
          <w:rFonts w:ascii="Arial" w:eastAsia="Arial" w:hAnsi="Arial" w:cs="Arial"/>
        </w:rPr>
        <w:t xml:space="preserve">como gerente general de la Empresa </w:t>
      </w:r>
      <w:r w:rsidR="001D0DAC" w:rsidRPr="008A3AE4">
        <w:rPr>
          <w:rFonts w:ascii="Arial" w:eastAsia="Calibri" w:hAnsi="Arial" w:cs="Arial"/>
          <w:lang w:val="es-ES"/>
        </w:rPr>
        <w:t>de Acueducto y Alcantarillado de Bogotá E.S.P</w:t>
      </w:r>
      <w:r w:rsidRPr="008A3AE4">
        <w:rPr>
          <w:rFonts w:ascii="Arial" w:eastAsia="Calibri" w:hAnsi="Arial" w:cs="Arial"/>
          <w:lang w:val="es-ES"/>
        </w:rPr>
        <w:t>.</w:t>
      </w:r>
      <w:r w:rsidR="001D0DAC" w:rsidRPr="008A3AE4">
        <w:rPr>
          <w:rFonts w:ascii="Arial" w:eastAsia="Calibri" w:hAnsi="Arial" w:cs="Arial"/>
          <w:lang w:val="es-ES"/>
        </w:rPr>
        <w:t xml:space="preserve"> tenía la facultad o potestad nominadora para declarar insubsistente el cargo que tenía Ernesto Mauricio Restrepo porque era de libre nombramiento y remoción. Adicionalmente, sobre la ley de garantías, indicó que la ley era reciente</w:t>
      </w:r>
      <w:r w:rsidR="3377BBF6" w:rsidRPr="008A3AE4">
        <w:rPr>
          <w:rFonts w:ascii="Arial" w:eastAsia="Calibri" w:hAnsi="Arial" w:cs="Arial"/>
          <w:lang w:val="es-ES"/>
        </w:rPr>
        <w:t>, que</w:t>
      </w:r>
      <w:r w:rsidR="00A06780" w:rsidRPr="008A3AE4">
        <w:rPr>
          <w:rFonts w:ascii="Arial" w:eastAsia="Calibri" w:hAnsi="Arial" w:cs="Arial"/>
          <w:lang w:val="es-ES"/>
        </w:rPr>
        <w:t xml:space="preserve"> </w:t>
      </w:r>
      <w:r w:rsidR="6CB73EA9" w:rsidRPr="008A3AE4">
        <w:rPr>
          <w:rFonts w:ascii="Arial" w:eastAsia="Calibri" w:hAnsi="Arial" w:cs="Arial"/>
          <w:lang w:val="es-ES"/>
        </w:rPr>
        <w:t>existían</w:t>
      </w:r>
      <w:r w:rsidR="001D0DAC" w:rsidRPr="008A3AE4">
        <w:rPr>
          <w:rFonts w:ascii="Arial" w:eastAsia="Calibri" w:hAnsi="Arial" w:cs="Arial"/>
          <w:lang w:val="es-ES"/>
        </w:rPr>
        <w:t xml:space="preserve"> dudas razonables sobre su aplicación a las empresas de servicio públicos domiciliarios y </w:t>
      </w:r>
      <w:r w:rsidR="4DBDABCF" w:rsidRPr="008A3AE4">
        <w:rPr>
          <w:rFonts w:ascii="Arial" w:eastAsia="Calibri" w:hAnsi="Arial" w:cs="Arial"/>
          <w:lang w:val="es-ES"/>
        </w:rPr>
        <w:t xml:space="preserve">que, </w:t>
      </w:r>
      <w:r w:rsidR="001D0DAC" w:rsidRPr="008A3AE4">
        <w:rPr>
          <w:rFonts w:ascii="Arial" w:eastAsia="Calibri" w:hAnsi="Arial" w:cs="Arial"/>
          <w:lang w:val="es-ES"/>
        </w:rPr>
        <w:t>como hasta la fecha</w:t>
      </w:r>
      <w:r w:rsidR="1F132935" w:rsidRPr="008A3AE4">
        <w:rPr>
          <w:rFonts w:ascii="Arial" w:eastAsia="Calibri" w:hAnsi="Arial" w:cs="Arial"/>
          <w:lang w:val="es-ES"/>
        </w:rPr>
        <w:t xml:space="preserve"> no mediaba</w:t>
      </w:r>
      <w:r w:rsidR="001D0DAC" w:rsidRPr="008A3AE4">
        <w:rPr>
          <w:rFonts w:ascii="Arial" w:eastAsia="Calibri" w:hAnsi="Arial" w:cs="Arial"/>
          <w:lang w:val="es-ES"/>
        </w:rPr>
        <w:t xml:space="preserve"> una decisión de autoridad que aclarara los efectos de la Ley 996 de 2005, c</w:t>
      </w:r>
      <w:r w:rsidR="65D6247D" w:rsidRPr="008A3AE4">
        <w:rPr>
          <w:rFonts w:ascii="Arial" w:eastAsia="Calibri" w:hAnsi="Arial" w:cs="Arial"/>
          <w:lang w:val="es-ES"/>
        </w:rPr>
        <w:t>onsideró</w:t>
      </w:r>
      <w:r w:rsidR="001D0DAC" w:rsidRPr="008A3AE4">
        <w:rPr>
          <w:rFonts w:ascii="Arial" w:eastAsia="Calibri" w:hAnsi="Arial" w:cs="Arial"/>
          <w:lang w:val="es-ES"/>
        </w:rPr>
        <w:t xml:space="preserve"> que </w:t>
      </w:r>
      <w:r w:rsidR="00CA395C" w:rsidRPr="008A3AE4">
        <w:rPr>
          <w:rFonts w:ascii="Arial" w:eastAsia="Calibri" w:hAnsi="Arial" w:cs="Arial"/>
          <w:lang w:val="es-ES"/>
        </w:rPr>
        <w:t xml:space="preserve">esta no le era aplicable a la </w:t>
      </w:r>
      <w:r w:rsidR="00CA395C" w:rsidRPr="008A3AE4">
        <w:rPr>
          <w:rFonts w:ascii="Arial" w:eastAsia="Arial" w:hAnsi="Arial" w:cs="Arial"/>
        </w:rPr>
        <w:t xml:space="preserve">Empresa </w:t>
      </w:r>
      <w:r w:rsidR="00CA395C" w:rsidRPr="008A3AE4">
        <w:rPr>
          <w:rFonts w:ascii="Arial" w:eastAsia="Calibri" w:hAnsi="Arial" w:cs="Arial"/>
          <w:lang w:val="es-ES"/>
        </w:rPr>
        <w:t xml:space="preserve">de Acueducto y Alcantarillado de Bogotá E.S.P.  </w:t>
      </w:r>
    </w:p>
    <w:p w14:paraId="7BE5B025" w14:textId="77777777" w:rsidR="00A06780" w:rsidRPr="008A3AE4" w:rsidRDefault="00A06780" w:rsidP="009F24AA">
      <w:pPr>
        <w:spacing w:line="360" w:lineRule="auto"/>
        <w:contextualSpacing/>
        <w:jc w:val="both"/>
        <w:rPr>
          <w:rFonts w:ascii="Arial" w:eastAsia="Calibri" w:hAnsi="Arial" w:cs="Arial"/>
          <w:lang w:val="es-ES"/>
        </w:rPr>
      </w:pPr>
    </w:p>
    <w:p w14:paraId="352C1AA4" w14:textId="52106A95" w:rsidR="009F24AA" w:rsidRPr="008A3AE4" w:rsidRDefault="009F24AA" w:rsidP="009F24AA">
      <w:pPr>
        <w:spacing w:line="360" w:lineRule="auto"/>
        <w:contextualSpacing/>
        <w:jc w:val="both"/>
        <w:rPr>
          <w:rFonts w:ascii="Arial" w:hAnsi="Arial" w:cs="Arial"/>
        </w:rPr>
      </w:pPr>
      <w:r w:rsidRPr="008A3AE4">
        <w:rPr>
          <w:rFonts w:ascii="Arial" w:hAnsi="Arial" w:cs="Arial"/>
        </w:rPr>
        <w:t xml:space="preserve">En suma, indicó </w:t>
      </w:r>
      <w:r w:rsidRPr="008A3AE4">
        <w:rPr>
          <w:rFonts w:ascii="Arial" w:hAnsi="Arial" w:cs="Arial"/>
          <w:shd w:val="clear" w:color="auto" w:fill="FFFFFF"/>
        </w:rPr>
        <w:t xml:space="preserve">que no actuó con culpa grave, </w:t>
      </w:r>
      <w:r w:rsidRPr="008A3AE4" w:rsidDel="00714175">
        <w:rPr>
          <w:rFonts w:ascii="Arial" w:hAnsi="Arial" w:cs="Arial"/>
        </w:rPr>
        <w:t xml:space="preserve">pues </w:t>
      </w:r>
      <w:r w:rsidRPr="008A3AE4">
        <w:rPr>
          <w:rFonts w:ascii="Arial" w:hAnsi="Arial" w:cs="Arial"/>
        </w:rPr>
        <w:t xml:space="preserve">obró en cumplimiento de sus funciones como </w:t>
      </w:r>
      <w:r w:rsidR="00312447" w:rsidRPr="008A3AE4">
        <w:rPr>
          <w:rFonts w:ascii="Arial" w:hAnsi="Arial" w:cs="Arial"/>
        </w:rPr>
        <w:t>gerente general</w:t>
      </w:r>
      <w:r w:rsidRPr="008A3AE4">
        <w:rPr>
          <w:rFonts w:ascii="Arial" w:hAnsi="Arial" w:cs="Arial"/>
        </w:rPr>
        <w:t xml:space="preserve">, </w:t>
      </w:r>
      <w:r w:rsidR="302356E2" w:rsidRPr="008A3AE4">
        <w:rPr>
          <w:rFonts w:ascii="Arial" w:hAnsi="Arial" w:cs="Arial"/>
        </w:rPr>
        <w:t xml:space="preserve">y particularmente la de adoptar </w:t>
      </w:r>
      <w:r w:rsidR="00312447" w:rsidRPr="008A3AE4">
        <w:rPr>
          <w:rFonts w:ascii="Arial" w:hAnsi="Arial" w:cs="Arial"/>
        </w:rPr>
        <w:t xml:space="preserve">decisiones de carácter laboral de la empresa de </w:t>
      </w:r>
      <w:r w:rsidR="00312447" w:rsidRPr="008A3AE4">
        <w:rPr>
          <w:rFonts w:ascii="Arial" w:eastAsia="Calibri" w:hAnsi="Arial" w:cs="Arial"/>
          <w:lang w:val="es-ES"/>
        </w:rPr>
        <w:t xml:space="preserve">de Acueducto y Alcantarillado de Bogotá E.S.P.  </w:t>
      </w:r>
      <w:r w:rsidR="00312447" w:rsidRPr="008A3AE4">
        <w:rPr>
          <w:rFonts w:ascii="Arial" w:hAnsi="Arial" w:cs="Arial"/>
        </w:rPr>
        <w:t xml:space="preserve"> </w:t>
      </w:r>
    </w:p>
    <w:p w14:paraId="7806CF9B" w14:textId="77777777" w:rsidR="00E651D5" w:rsidRPr="008A3AE4" w:rsidRDefault="009F24AA" w:rsidP="00D21E82">
      <w:pPr>
        <w:spacing w:line="360" w:lineRule="auto"/>
        <w:contextualSpacing/>
        <w:jc w:val="both"/>
        <w:rPr>
          <w:rFonts w:ascii="Arial" w:hAnsi="Arial" w:cs="Arial"/>
          <w:shd w:val="clear" w:color="auto" w:fill="FFFFFF"/>
        </w:rPr>
      </w:pPr>
      <w:r w:rsidRPr="008A3AE4">
        <w:rPr>
          <w:rFonts w:ascii="Arial" w:hAnsi="Arial" w:cs="Arial"/>
          <w:shd w:val="clear" w:color="auto" w:fill="FFFFFF"/>
        </w:rPr>
        <w:t>Pues bien, la Sala encuentra que</w:t>
      </w:r>
      <w:r w:rsidR="001C62EE" w:rsidRPr="008A3AE4">
        <w:rPr>
          <w:rFonts w:ascii="Arial" w:hAnsi="Arial" w:cs="Arial"/>
          <w:shd w:val="clear" w:color="auto" w:fill="FFFFFF"/>
        </w:rPr>
        <w:t xml:space="preserve"> </w:t>
      </w:r>
      <w:r w:rsidR="00A838B7" w:rsidRPr="008A3AE4">
        <w:rPr>
          <w:rFonts w:ascii="Arial" w:hAnsi="Arial" w:cs="Arial"/>
          <w:shd w:val="clear" w:color="auto" w:fill="FFFFFF"/>
        </w:rPr>
        <w:t>el 28 de enero de 2002</w:t>
      </w:r>
      <w:r w:rsidR="004E4F20" w:rsidRPr="008A3AE4">
        <w:rPr>
          <w:rFonts w:ascii="Arial" w:hAnsi="Arial" w:cs="Arial"/>
          <w:shd w:val="clear" w:color="auto" w:fill="FFFFFF"/>
        </w:rPr>
        <w:t>,</w:t>
      </w:r>
      <w:r w:rsidR="004E4F20" w:rsidRPr="008A3AE4">
        <w:rPr>
          <w:rFonts w:ascii="Arial" w:hAnsi="Arial" w:cs="Arial"/>
        </w:rPr>
        <w:t xml:space="preserve"> </w:t>
      </w:r>
      <w:r w:rsidR="004E4F20" w:rsidRPr="008A3AE4">
        <w:rPr>
          <w:rFonts w:ascii="Arial" w:hAnsi="Arial" w:cs="Arial"/>
          <w:shd w:val="clear" w:color="auto" w:fill="FFFFFF"/>
        </w:rPr>
        <w:t>la junta directiva de la Empresa de Acueducto y Alcantarillado de Bogotá E.S.P. expidió el Acuerdo 01 de 2002</w:t>
      </w:r>
      <w:r w:rsidR="00D21E82" w:rsidRPr="008A3AE4">
        <w:rPr>
          <w:rStyle w:val="Refdenotaalpie"/>
          <w:rFonts w:ascii="Arial" w:hAnsi="Arial" w:cs="Arial"/>
          <w:shd w:val="clear" w:color="auto" w:fill="FFFFFF"/>
        </w:rPr>
        <w:footnoteReference w:id="79"/>
      </w:r>
      <w:r w:rsidR="004E4F20" w:rsidRPr="008A3AE4">
        <w:rPr>
          <w:rFonts w:ascii="Arial" w:hAnsi="Arial" w:cs="Arial"/>
          <w:shd w:val="clear" w:color="auto" w:fill="FFFFFF"/>
        </w:rPr>
        <w:t xml:space="preserve"> (vigente para la fecha de los hechos), mediante el cual se reformaron los estatutos de dicha entidad</w:t>
      </w:r>
      <w:r w:rsidR="00D21E82" w:rsidRPr="008A3AE4">
        <w:rPr>
          <w:rFonts w:ascii="Arial" w:hAnsi="Arial" w:cs="Arial"/>
          <w:shd w:val="clear" w:color="auto" w:fill="FFFFFF"/>
        </w:rPr>
        <w:t xml:space="preserve"> y en cuyo artículo 2° se dispuso que su naturaleza jurídica sería la de “</w:t>
      </w:r>
      <w:r w:rsidR="00E651D5" w:rsidRPr="008A3AE4">
        <w:rPr>
          <w:rFonts w:ascii="Arial" w:hAnsi="Arial" w:cs="Arial"/>
          <w:i/>
          <w:shd w:val="clear" w:color="auto" w:fill="FFFFFF"/>
        </w:rPr>
        <w:t>una empresa industrial y comercial del Distrito </w:t>
      </w:r>
      <w:r w:rsidR="00E651D5" w:rsidRPr="008A3AE4">
        <w:rPr>
          <w:rFonts w:ascii="Arial" w:hAnsi="Arial" w:cs="Arial"/>
          <w:bCs/>
          <w:i/>
          <w:iCs/>
          <w:shd w:val="clear" w:color="auto" w:fill="FFFFFF"/>
        </w:rPr>
        <w:t>Capital</w:t>
      </w:r>
      <w:r w:rsidR="00E651D5" w:rsidRPr="008A3AE4">
        <w:rPr>
          <w:rFonts w:ascii="Arial" w:hAnsi="Arial" w:cs="Arial"/>
          <w:i/>
          <w:shd w:val="clear" w:color="auto" w:fill="FFFFFF"/>
        </w:rPr>
        <w:t> , prestadora de servicios públicos domiciliarios, dotada de personería jurídica, autonomía administrativa y patrimonio independiente</w:t>
      </w:r>
      <w:r w:rsidR="00D21E82" w:rsidRPr="008A3AE4">
        <w:rPr>
          <w:rFonts w:ascii="Arial" w:hAnsi="Arial" w:cs="Arial"/>
          <w:color w:val="333333"/>
          <w:sz w:val="21"/>
          <w:szCs w:val="21"/>
          <w:shd w:val="clear" w:color="auto" w:fill="FFFFFF"/>
        </w:rPr>
        <w:t>”</w:t>
      </w:r>
      <w:r w:rsidR="00E651D5" w:rsidRPr="008A3AE4">
        <w:rPr>
          <w:rFonts w:ascii="Arial" w:hAnsi="Arial" w:cs="Arial"/>
          <w:color w:val="333333"/>
          <w:sz w:val="21"/>
          <w:szCs w:val="21"/>
          <w:shd w:val="clear" w:color="auto" w:fill="FFFFFF"/>
        </w:rPr>
        <w:t>.</w:t>
      </w:r>
    </w:p>
    <w:p w14:paraId="09F7B009" w14:textId="77777777" w:rsidR="00E651D5" w:rsidRPr="008A3AE4" w:rsidRDefault="00E651D5" w:rsidP="009F24AA">
      <w:pPr>
        <w:spacing w:line="360" w:lineRule="auto"/>
        <w:contextualSpacing/>
        <w:jc w:val="both"/>
        <w:rPr>
          <w:rFonts w:ascii="Arial" w:hAnsi="Arial" w:cs="Arial"/>
          <w:shd w:val="clear" w:color="auto" w:fill="FFFFFF"/>
        </w:rPr>
      </w:pPr>
    </w:p>
    <w:p w14:paraId="7E28F5C6" w14:textId="400EFE76" w:rsidR="001C62EE" w:rsidRPr="008A3AE4" w:rsidRDefault="00E651D5" w:rsidP="009F24AA">
      <w:pPr>
        <w:spacing w:line="360" w:lineRule="auto"/>
        <w:contextualSpacing/>
        <w:jc w:val="both"/>
        <w:rPr>
          <w:rFonts w:ascii="Arial" w:hAnsi="Arial" w:cs="Arial"/>
          <w:shd w:val="clear" w:color="auto" w:fill="FFFFFF"/>
        </w:rPr>
      </w:pPr>
      <w:r w:rsidRPr="008A3AE4">
        <w:rPr>
          <w:rFonts w:ascii="Arial" w:hAnsi="Arial" w:cs="Arial"/>
          <w:shd w:val="clear" w:color="auto" w:fill="FFFFFF"/>
        </w:rPr>
        <w:t xml:space="preserve">Asimismo, se evidencia que </w:t>
      </w:r>
      <w:r w:rsidR="001C62EE" w:rsidRPr="008A3AE4">
        <w:rPr>
          <w:rFonts w:ascii="Arial" w:hAnsi="Arial" w:cs="Arial"/>
          <w:shd w:val="clear" w:color="auto" w:fill="FFFFFF"/>
        </w:rPr>
        <w:t>el 24 de noviembre de 2005</w:t>
      </w:r>
      <w:r w:rsidR="00732E7A" w:rsidRPr="008A3AE4">
        <w:rPr>
          <w:rFonts w:ascii="Arial" w:hAnsi="Arial" w:cs="Arial"/>
          <w:shd w:val="clear" w:color="auto" w:fill="FFFFFF"/>
        </w:rPr>
        <w:t xml:space="preserve"> fue promulgada la Ley 996</w:t>
      </w:r>
      <w:r w:rsidR="00F24F26" w:rsidRPr="008A3AE4">
        <w:rPr>
          <w:rStyle w:val="Refdenotaalpie"/>
          <w:rFonts w:ascii="Arial" w:hAnsi="Arial" w:cs="Arial"/>
          <w:shd w:val="clear" w:color="auto" w:fill="FFFFFF"/>
        </w:rPr>
        <w:footnoteReference w:id="80"/>
      </w:r>
      <w:r w:rsidR="00732E7A" w:rsidRPr="008A3AE4">
        <w:rPr>
          <w:rFonts w:ascii="Arial" w:hAnsi="Arial" w:cs="Arial"/>
          <w:shd w:val="clear" w:color="auto" w:fill="FFFFFF"/>
        </w:rPr>
        <w:t xml:space="preserve"> de 2005</w:t>
      </w:r>
      <w:r w:rsidR="00F24F26" w:rsidRPr="008A3AE4">
        <w:rPr>
          <w:rFonts w:ascii="Arial" w:hAnsi="Arial" w:cs="Arial"/>
          <w:shd w:val="clear" w:color="auto" w:fill="FFFFFF"/>
        </w:rPr>
        <w:t>, también conocida como “</w:t>
      </w:r>
      <w:r w:rsidR="00F24F26" w:rsidRPr="008A3AE4">
        <w:rPr>
          <w:rFonts w:ascii="Arial" w:hAnsi="Arial" w:cs="Arial"/>
          <w:i/>
          <w:shd w:val="clear" w:color="auto" w:fill="FFFFFF"/>
        </w:rPr>
        <w:t>ley de garantías”</w:t>
      </w:r>
      <w:r w:rsidR="00F24F26" w:rsidRPr="008A3AE4">
        <w:rPr>
          <w:rFonts w:ascii="Arial" w:hAnsi="Arial" w:cs="Arial"/>
          <w:shd w:val="clear" w:color="auto" w:fill="FFFFFF"/>
        </w:rPr>
        <w:t xml:space="preserve">, </w:t>
      </w:r>
      <w:r w:rsidR="003E7F7A" w:rsidRPr="008A3AE4">
        <w:rPr>
          <w:rFonts w:ascii="Arial" w:hAnsi="Arial" w:cs="Arial"/>
          <w:shd w:val="clear" w:color="auto" w:fill="FFFFFF"/>
        </w:rPr>
        <w:t>cuyo objeto según el artículo 1° era “</w:t>
      </w:r>
      <w:r w:rsidR="003E7F7A" w:rsidRPr="008A3AE4">
        <w:rPr>
          <w:rFonts w:ascii="Arial" w:hAnsi="Arial" w:cs="Arial"/>
          <w:i/>
          <w:shd w:val="clear" w:color="auto" w:fill="FFFFFF"/>
        </w:rPr>
        <w:t xml:space="preserve">definir el marco legal dentro del cual debe desarrollarse el debate electoral a la Presidencia de la República, o cuando el Presidente de la República en ejercicio aspire a la reelección, o el Vicepresidente de la República aspire a la elección presidencial, garantizando la igualdad de condiciones para los candidatos que reúnan los requisitos de ley. Igualmente se reglamenta la </w:t>
      </w:r>
      <w:r w:rsidR="00DC2060" w:rsidRPr="008A3AE4">
        <w:rPr>
          <w:rFonts w:ascii="Arial" w:hAnsi="Arial" w:cs="Arial"/>
          <w:i/>
          <w:shd w:val="clear" w:color="auto" w:fill="FFFFFF"/>
        </w:rPr>
        <w:t>p</w:t>
      </w:r>
      <w:r w:rsidR="003E7F7A" w:rsidRPr="008A3AE4">
        <w:rPr>
          <w:rFonts w:ascii="Arial" w:hAnsi="Arial" w:cs="Arial"/>
          <w:i/>
          <w:shd w:val="clear" w:color="auto" w:fill="FFFFFF"/>
        </w:rPr>
        <w:t>articipación en política de los servidores públicos y las garantías a la oposición</w:t>
      </w:r>
      <w:r w:rsidR="003E7F7A" w:rsidRPr="008A3AE4">
        <w:rPr>
          <w:rFonts w:ascii="Arial" w:hAnsi="Arial" w:cs="Arial"/>
          <w:shd w:val="clear" w:color="auto" w:fill="FFFFFF"/>
        </w:rPr>
        <w:t>”.</w:t>
      </w:r>
    </w:p>
    <w:p w14:paraId="64888A14" w14:textId="77777777" w:rsidR="0011604F" w:rsidRPr="008A3AE4" w:rsidRDefault="0011604F" w:rsidP="009F24AA">
      <w:pPr>
        <w:spacing w:line="360" w:lineRule="auto"/>
        <w:contextualSpacing/>
        <w:jc w:val="both"/>
        <w:rPr>
          <w:rFonts w:ascii="Arial" w:hAnsi="Arial" w:cs="Arial"/>
          <w:shd w:val="clear" w:color="auto" w:fill="FFFFFF"/>
        </w:rPr>
      </w:pPr>
    </w:p>
    <w:p w14:paraId="65262058" w14:textId="1A44CFFC" w:rsidR="0087413A" w:rsidRPr="008A3AE4" w:rsidRDefault="0011604F" w:rsidP="00E207B7">
      <w:pPr>
        <w:spacing w:line="360" w:lineRule="auto"/>
        <w:contextualSpacing/>
        <w:jc w:val="both"/>
        <w:rPr>
          <w:rFonts w:ascii="Arial" w:hAnsi="Arial" w:cs="Arial"/>
        </w:rPr>
      </w:pPr>
      <w:r w:rsidRPr="008A3AE4">
        <w:rPr>
          <w:rFonts w:ascii="Arial" w:hAnsi="Arial" w:cs="Arial"/>
          <w:shd w:val="clear" w:color="auto" w:fill="FFFFFF"/>
        </w:rPr>
        <w:t xml:space="preserve">Por su parte, el </w:t>
      </w:r>
      <w:r w:rsidR="00E207B7" w:rsidRPr="008A3AE4">
        <w:rPr>
          <w:rFonts w:ascii="Arial" w:hAnsi="Arial" w:cs="Arial"/>
          <w:shd w:val="clear" w:color="auto" w:fill="FFFFFF"/>
        </w:rPr>
        <w:t xml:space="preserve">parágrafo del </w:t>
      </w:r>
      <w:r w:rsidRPr="008A3AE4">
        <w:rPr>
          <w:rFonts w:ascii="Arial" w:hAnsi="Arial" w:cs="Arial"/>
          <w:shd w:val="clear" w:color="auto" w:fill="FFFFFF"/>
        </w:rPr>
        <w:t xml:space="preserve">artículo 38 </w:t>
      </w:r>
      <w:r w:rsidRPr="008A3AE4">
        <w:rPr>
          <w:rFonts w:ascii="Arial" w:hAnsi="Arial" w:cs="Arial"/>
          <w:i/>
          <w:iCs/>
          <w:shd w:val="clear" w:color="auto" w:fill="FFFFFF"/>
        </w:rPr>
        <w:t>ibídem</w:t>
      </w:r>
      <w:r w:rsidRPr="008A3AE4">
        <w:rPr>
          <w:rFonts w:ascii="Arial" w:hAnsi="Arial" w:cs="Arial"/>
          <w:shd w:val="clear" w:color="auto" w:fill="FFFFFF"/>
        </w:rPr>
        <w:t xml:space="preserve"> dispuso sobre las prohibiciones de los </w:t>
      </w:r>
      <w:r w:rsidR="00E207B7" w:rsidRPr="008A3AE4">
        <w:rPr>
          <w:rFonts w:ascii="Arial" w:hAnsi="Arial" w:cs="Arial"/>
          <w:shd w:val="clear" w:color="auto" w:fill="FFFFFF"/>
        </w:rPr>
        <w:t>servidores</w:t>
      </w:r>
      <w:r w:rsidRPr="008A3AE4">
        <w:rPr>
          <w:rFonts w:ascii="Arial" w:hAnsi="Arial" w:cs="Arial"/>
          <w:shd w:val="clear" w:color="auto" w:fill="FFFFFF"/>
        </w:rPr>
        <w:t xml:space="preserve"> públicos</w:t>
      </w:r>
      <w:r w:rsidR="10B1ECBA" w:rsidRPr="008A3AE4">
        <w:rPr>
          <w:rFonts w:ascii="Arial" w:hAnsi="Arial" w:cs="Arial"/>
          <w:shd w:val="clear" w:color="auto" w:fill="FFFFFF"/>
        </w:rPr>
        <w:t>,</w:t>
      </w:r>
      <w:r w:rsidRPr="008A3AE4">
        <w:rPr>
          <w:rFonts w:ascii="Arial" w:hAnsi="Arial" w:cs="Arial"/>
          <w:shd w:val="clear" w:color="auto" w:fill="FFFFFF"/>
        </w:rPr>
        <w:t xml:space="preserve"> lo siguiente:</w:t>
      </w:r>
      <w:r w:rsidR="00E207B7" w:rsidRPr="008A3AE4">
        <w:rPr>
          <w:rFonts w:ascii="Arial" w:hAnsi="Arial" w:cs="Arial"/>
          <w:shd w:val="clear" w:color="auto" w:fill="FFFFFF"/>
        </w:rPr>
        <w:t xml:space="preserve"> </w:t>
      </w:r>
      <w:bookmarkStart w:id="11" w:name="38.1"/>
      <w:bookmarkStart w:id="12" w:name="38.p"/>
      <w:bookmarkEnd w:id="11"/>
      <w:bookmarkEnd w:id="12"/>
      <w:r w:rsidR="00E207B7" w:rsidRPr="008A3AE4">
        <w:rPr>
          <w:rFonts w:ascii="Arial" w:hAnsi="Arial" w:cs="Arial"/>
          <w:shd w:val="clear" w:color="auto" w:fill="FFFFFF"/>
        </w:rPr>
        <w:t>“</w:t>
      </w:r>
      <w:r w:rsidRPr="008A3AE4">
        <w:rPr>
          <w:rFonts w:ascii="Arial" w:hAnsi="Arial" w:cs="Arial"/>
          <w:i/>
          <w:iCs/>
        </w:rPr>
        <w:t xml:space="preserve">Los Gobernadores, Alcaldes Municipales y/o Distritales, Secretarios, </w:t>
      </w:r>
      <w:r w:rsidRPr="008A3AE4">
        <w:rPr>
          <w:rFonts w:ascii="Arial" w:hAnsi="Arial" w:cs="Arial"/>
          <w:i/>
          <w:iCs/>
          <w:u w:val="single"/>
        </w:rPr>
        <w:t>Gerentes</w:t>
      </w:r>
      <w:r w:rsidRPr="008A3AE4">
        <w:rPr>
          <w:rFonts w:ascii="Arial" w:hAnsi="Arial" w:cs="Arial"/>
          <w:i/>
          <w:iCs/>
        </w:rPr>
        <w:t xml:space="preserve"> y directores </w:t>
      </w:r>
      <w:r w:rsidRPr="008A3AE4">
        <w:rPr>
          <w:rFonts w:ascii="Arial" w:hAnsi="Arial" w:cs="Arial"/>
          <w:i/>
          <w:iCs/>
          <w:u w:val="single"/>
        </w:rPr>
        <w:t>de Entidades Descentralizadas del orden</w:t>
      </w:r>
      <w:r w:rsidRPr="008A3AE4">
        <w:rPr>
          <w:rFonts w:ascii="Arial" w:hAnsi="Arial" w:cs="Arial"/>
          <w:i/>
          <w:iCs/>
        </w:rPr>
        <w:t xml:space="preserve"> Municipal, Departamental o </w:t>
      </w:r>
      <w:r w:rsidRPr="008A3AE4">
        <w:rPr>
          <w:rFonts w:ascii="Arial" w:hAnsi="Arial" w:cs="Arial"/>
          <w:i/>
          <w:iCs/>
          <w:u w:val="single"/>
        </w:rPr>
        <w:t>Distrital</w:t>
      </w:r>
      <w:r w:rsidRPr="008A3AE4">
        <w:rPr>
          <w:rFonts w:ascii="Arial" w:hAnsi="Arial" w:cs="Arial"/>
          <w:i/>
          <w:iCs/>
        </w:rPr>
        <w:t>, dentro de los cuatro (4) meses anteriores a las elecciones, no podrán celebrar convenios interadministrativos para la ejecución de recursos públicos, ni participar, promover y destinar recursos públicos de las entidades a su cargo, como tampoco de las que participen como miembros de sus juntas directivas, en o para reuniones de carácter proselitista</w:t>
      </w:r>
      <w:r w:rsidR="00E207B7" w:rsidRPr="008A3AE4">
        <w:rPr>
          <w:rFonts w:ascii="Arial" w:hAnsi="Arial" w:cs="Arial"/>
          <w:i/>
          <w:iCs/>
        </w:rPr>
        <w:t>. (…)</w:t>
      </w:r>
      <w:bookmarkStart w:id="13" w:name="38.P4"/>
      <w:bookmarkEnd w:id="13"/>
      <w:r w:rsidR="00E207B7" w:rsidRPr="008A3AE4">
        <w:rPr>
          <w:rFonts w:ascii="Arial" w:hAnsi="Arial" w:cs="Arial"/>
          <w:i/>
          <w:iCs/>
        </w:rPr>
        <w:t xml:space="preserve"> </w:t>
      </w:r>
      <w:r w:rsidRPr="008A3AE4">
        <w:rPr>
          <w:rFonts w:ascii="Arial" w:hAnsi="Arial" w:cs="Arial"/>
          <w:i/>
          <w:iCs/>
          <w:u w:val="single"/>
        </w:rPr>
        <w:t xml:space="preserve">La nómina del respectivo ente territorial o entidad no se podrá modificar dentro de los cuatro (4) meses anteriores a las elecciones a cargos de elección popular, salvo que se trate de provisión de cargos por faltas definitivas, con ocasión de muerte o renuncia </w:t>
      </w:r>
      <w:r w:rsidRPr="008A3AE4">
        <w:rPr>
          <w:rFonts w:ascii="Arial" w:hAnsi="Arial" w:cs="Arial"/>
          <w:i/>
          <w:iCs/>
          <w:u w:val="single"/>
        </w:rPr>
        <w:lastRenderedPageBreak/>
        <w:t>irrevocable del cargo correspondiente debidamente aceptada, y en los casos de aplicación de las normas de carrera administrativa</w:t>
      </w:r>
      <w:r w:rsidR="00E207B7" w:rsidRPr="008A3AE4">
        <w:rPr>
          <w:rFonts w:ascii="Arial" w:hAnsi="Arial" w:cs="Arial"/>
          <w:i/>
          <w:iCs/>
        </w:rPr>
        <w:t>”</w:t>
      </w:r>
      <w:r w:rsidRPr="008A3AE4">
        <w:rPr>
          <w:rFonts w:ascii="Arial" w:hAnsi="Arial" w:cs="Arial"/>
        </w:rPr>
        <w:t>.</w:t>
      </w:r>
      <w:r w:rsidR="00E207B7" w:rsidRPr="008A3AE4">
        <w:rPr>
          <w:rFonts w:ascii="Arial" w:hAnsi="Arial" w:cs="Arial"/>
        </w:rPr>
        <w:t xml:space="preserve"> (</w:t>
      </w:r>
      <w:r w:rsidR="00CD1F89" w:rsidRPr="008A3AE4">
        <w:rPr>
          <w:rFonts w:ascii="Arial" w:hAnsi="Arial" w:cs="Arial"/>
        </w:rPr>
        <w:t>S</w:t>
      </w:r>
      <w:r w:rsidR="00E207B7" w:rsidRPr="008A3AE4">
        <w:rPr>
          <w:rFonts w:ascii="Arial" w:hAnsi="Arial" w:cs="Arial"/>
        </w:rPr>
        <w:t>e resalta)</w:t>
      </w:r>
    </w:p>
    <w:p w14:paraId="02B3AC36" w14:textId="77777777" w:rsidR="00125108" w:rsidRPr="008A3AE4" w:rsidRDefault="00125108" w:rsidP="00E207B7">
      <w:pPr>
        <w:spacing w:line="360" w:lineRule="auto"/>
        <w:contextualSpacing/>
        <w:jc w:val="both"/>
        <w:rPr>
          <w:rFonts w:ascii="Arial" w:hAnsi="Arial" w:cs="Arial"/>
        </w:rPr>
      </w:pPr>
    </w:p>
    <w:p w14:paraId="41E237BC" w14:textId="06B5761D" w:rsidR="0087413A" w:rsidRPr="008A3AE4" w:rsidRDefault="00924F11" w:rsidP="00E207B7">
      <w:pPr>
        <w:spacing w:line="360" w:lineRule="auto"/>
        <w:contextualSpacing/>
        <w:jc w:val="both"/>
        <w:rPr>
          <w:rFonts w:ascii="Arial" w:hAnsi="Arial" w:cs="Arial"/>
        </w:rPr>
      </w:pPr>
      <w:r w:rsidRPr="008A3AE4">
        <w:rPr>
          <w:rFonts w:ascii="Arial" w:hAnsi="Arial" w:cs="Arial"/>
        </w:rPr>
        <w:t>Posteriormente</w:t>
      </w:r>
      <w:r w:rsidR="0087413A" w:rsidRPr="008A3AE4">
        <w:rPr>
          <w:rFonts w:ascii="Arial" w:hAnsi="Arial" w:cs="Arial"/>
        </w:rPr>
        <w:t>,</w:t>
      </w:r>
      <w:r w:rsidRPr="008A3AE4">
        <w:rPr>
          <w:rFonts w:ascii="Arial" w:hAnsi="Arial" w:cs="Arial"/>
        </w:rPr>
        <w:t xml:space="preserve"> mediante sentencia C-1135 del </w:t>
      </w:r>
      <w:r w:rsidR="00604248" w:rsidRPr="008A3AE4">
        <w:rPr>
          <w:rFonts w:ascii="Arial" w:hAnsi="Arial" w:cs="Arial"/>
        </w:rPr>
        <w:t>11 de noviembre de 2005, la Corte Constitucional</w:t>
      </w:r>
      <w:r w:rsidR="7C8F2C61" w:rsidRPr="008A3AE4">
        <w:rPr>
          <w:rFonts w:ascii="Arial" w:hAnsi="Arial" w:cs="Arial"/>
        </w:rPr>
        <w:t>,</w:t>
      </w:r>
      <w:r w:rsidR="00604248" w:rsidRPr="008A3AE4">
        <w:rPr>
          <w:rFonts w:ascii="Arial" w:hAnsi="Arial" w:cs="Arial"/>
        </w:rPr>
        <w:t xml:space="preserve"> al pronunciarse sobre la constitucionalidad de la Ley 996 de 2005, sostuvo respecto del artículo 38, lo siguiente:</w:t>
      </w:r>
    </w:p>
    <w:p w14:paraId="1E80EFE8" w14:textId="77777777" w:rsidR="00836C64" w:rsidRPr="008A3AE4" w:rsidRDefault="00836C64" w:rsidP="00E207B7">
      <w:pPr>
        <w:spacing w:line="360" w:lineRule="auto"/>
        <w:contextualSpacing/>
        <w:jc w:val="both"/>
        <w:rPr>
          <w:rFonts w:ascii="Arial" w:hAnsi="Arial" w:cs="Arial"/>
        </w:rPr>
      </w:pPr>
    </w:p>
    <w:p w14:paraId="53806222" w14:textId="77777777" w:rsidR="00836C64" w:rsidRPr="008A3AE4" w:rsidRDefault="00836C64" w:rsidP="00836C64">
      <w:pPr>
        <w:ind w:left="709"/>
        <w:contextualSpacing/>
        <w:jc w:val="both"/>
        <w:rPr>
          <w:rFonts w:ascii="Arial" w:hAnsi="Arial" w:cs="Arial"/>
          <w:i/>
          <w:sz w:val="22"/>
        </w:rPr>
      </w:pPr>
      <w:r w:rsidRPr="008A3AE4">
        <w:rPr>
          <w:rFonts w:ascii="Arial" w:hAnsi="Arial" w:cs="Arial"/>
          <w:sz w:val="22"/>
        </w:rPr>
        <w:t>“</w:t>
      </w:r>
      <w:r w:rsidRPr="008A3AE4">
        <w:rPr>
          <w:rFonts w:ascii="Arial" w:hAnsi="Arial" w:cs="Arial"/>
          <w:i/>
          <w:sz w:val="22"/>
        </w:rPr>
        <w:t>La Sala observa que todas las limitaciones previstas en el artículo 38 están claramente encaminadas a garantizar los principios de la función administrativa previstos en el artículo 209 de la Constitución, en particular la moralidad, la imparcialidad y la eficacia en el cumplimiento de las funciones. En esa medida, en términos generales, el artículo 38 no contraría disposición alguna de la Carta, sino que la desarrolla.</w:t>
      </w:r>
    </w:p>
    <w:p w14:paraId="7F419DCC" w14:textId="77777777" w:rsidR="00836C64" w:rsidRPr="008A3AE4" w:rsidRDefault="00836C64" w:rsidP="00836C64">
      <w:pPr>
        <w:ind w:left="709"/>
        <w:contextualSpacing/>
        <w:jc w:val="both"/>
        <w:rPr>
          <w:rFonts w:ascii="Arial" w:hAnsi="Arial" w:cs="Arial"/>
          <w:i/>
          <w:sz w:val="22"/>
        </w:rPr>
      </w:pPr>
    </w:p>
    <w:p w14:paraId="134F8716" w14:textId="77777777" w:rsidR="00836C64" w:rsidRPr="008A3AE4" w:rsidRDefault="00836C64" w:rsidP="00836C64">
      <w:pPr>
        <w:ind w:left="709"/>
        <w:contextualSpacing/>
        <w:jc w:val="both"/>
        <w:rPr>
          <w:rFonts w:ascii="Arial" w:hAnsi="Arial" w:cs="Arial"/>
          <w:i/>
          <w:sz w:val="22"/>
        </w:rPr>
      </w:pPr>
      <w:r w:rsidRPr="008A3AE4">
        <w:rPr>
          <w:rFonts w:ascii="Arial" w:hAnsi="Arial" w:cs="Arial"/>
          <w:i/>
          <w:sz w:val="22"/>
        </w:rPr>
        <w:t xml:space="preserve"> (…) Por último, la Sala también encuentra ajustada a la Carta la prohibición de modificar la nómina de los entes territoriales que dirijan o en los cuales participen Gobernadores, Alcaldes, Secretarios, </w:t>
      </w:r>
      <w:r w:rsidRPr="008A3AE4">
        <w:rPr>
          <w:rFonts w:ascii="Arial" w:hAnsi="Arial" w:cs="Arial"/>
          <w:i/>
          <w:sz w:val="22"/>
          <w:u w:val="single"/>
        </w:rPr>
        <w:t>Gerentes</w:t>
      </w:r>
      <w:r w:rsidRPr="008A3AE4">
        <w:rPr>
          <w:rFonts w:ascii="Arial" w:hAnsi="Arial" w:cs="Arial"/>
          <w:i/>
          <w:sz w:val="22"/>
        </w:rPr>
        <w:t xml:space="preserve"> y directores </w:t>
      </w:r>
      <w:r w:rsidRPr="008A3AE4">
        <w:rPr>
          <w:rFonts w:ascii="Arial" w:hAnsi="Arial" w:cs="Arial"/>
          <w:i/>
          <w:sz w:val="22"/>
          <w:u w:val="single"/>
        </w:rPr>
        <w:t>de Entidades Descentralizadas</w:t>
      </w:r>
      <w:r w:rsidRPr="008A3AE4">
        <w:rPr>
          <w:rFonts w:ascii="Arial" w:hAnsi="Arial" w:cs="Arial"/>
          <w:i/>
          <w:sz w:val="22"/>
        </w:rPr>
        <w:t xml:space="preserve"> </w:t>
      </w:r>
      <w:r w:rsidRPr="008A3AE4">
        <w:rPr>
          <w:rFonts w:ascii="Arial" w:hAnsi="Arial" w:cs="Arial"/>
          <w:i/>
          <w:sz w:val="22"/>
          <w:u w:val="single"/>
        </w:rPr>
        <w:t>del orden</w:t>
      </w:r>
      <w:r w:rsidRPr="008A3AE4">
        <w:rPr>
          <w:rFonts w:ascii="Arial" w:hAnsi="Arial" w:cs="Arial"/>
          <w:i/>
          <w:sz w:val="22"/>
        </w:rPr>
        <w:t xml:space="preserve"> municipal, departamental </w:t>
      </w:r>
      <w:r w:rsidRPr="008A3AE4">
        <w:rPr>
          <w:rFonts w:ascii="Arial" w:hAnsi="Arial" w:cs="Arial"/>
          <w:i/>
          <w:sz w:val="22"/>
          <w:u w:val="single"/>
        </w:rPr>
        <w:t>o distrital</w:t>
      </w:r>
      <w:r w:rsidRPr="008A3AE4">
        <w:rPr>
          <w:rFonts w:ascii="Arial" w:hAnsi="Arial" w:cs="Arial"/>
          <w:i/>
          <w:sz w:val="22"/>
        </w:rPr>
        <w:t xml:space="preserve"> </w:t>
      </w:r>
      <w:r w:rsidRPr="008A3AE4">
        <w:rPr>
          <w:rFonts w:ascii="Arial" w:hAnsi="Arial" w:cs="Arial"/>
          <w:i/>
          <w:sz w:val="22"/>
          <w:u w:val="single"/>
        </w:rPr>
        <w:t>durante los cuatro meses anteriores a las elecciones a cargos de elección popular</w:t>
      </w:r>
      <w:r w:rsidRPr="008A3AE4">
        <w:rPr>
          <w:rFonts w:ascii="Arial" w:hAnsi="Arial" w:cs="Arial"/>
          <w:i/>
          <w:sz w:val="22"/>
        </w:rPr>
        <w:t xml:space="preserve">, pues esto garantiza que no se utilice como medio para la campaña electoral en la cual pueden llegar a participar los funcionarios públicos autorizados por la Carta para actuar en política y, por tanto, promueve la transparencia del actuar administrativo. </w:t>
      </w:r>
    </w:p>
    <w:p w14:paraId="6CFE00BA" w14:textId="77777777" w:rsidR="00836C64" w:rsidRPr="008A3AE4" w:rsidRDefault="00836C64" w:rsidP="00836C64">
      <w:pPr>
        <w:ind w:left="709"/>
        <w:contextualSpacing/>
        <w:jc w:val="both"/>
        <w:rPr>
          <w:rFonts w:ascii="Arial" w:hAnsi="Arial" w:cs="Arial"/>
          <w:i/>
          <w:sz w:val="22"/>
        </w:rPr>
      </w:pPr>
      <w:r w:rsidRPr="008A3AE4">
        <w:rPr>
          <w:rFonts w:ascii="Arial" w:hAnsi="Arial" w:cs="Arial"/>
          <w:i/>
          <w:sz w:val="22"/>
        </w:rPr>
        <w:tab/>
      </w:r>
    </w:p>
    <w:p w14:paraId="676EC013" w14:textId="77777777" w:rsidR="00836C64" w:rsidRPr="008A3AE4" w:rsidRDefault="00836C64" w:rsidP="00836C64">
      <w:pPr>
        <w:ind w:left="709"/>
        <w:contextualSpacing/>
        <w:jc w:val="both"/>
        <w:rPr>
          <w:rFonts w:ascii="Arial" w:hAnsi="Arial" w:cs="Arial"/>
          <w:i/>
          <w:sz w:val="22"/>
        </w:rPr>
      </w:pPr>
      <w:r w:rsidRPr="008A3AE4">
        <w:rPr>
          <w:rFonts w:ascii="Arial" w:hAnsi="Arial" w:cs="Arial"/>
          <w:i/>
          <w:sz w:val="22"/>
        </w:rPr>
        <w:t xml:space="preserve">Ahora bien, las excepciones a esta prohibición, consignadas en el inciso cuarto del parágrafo, respetan el equilibrio que debe existir entre la guarda de la moralidad administrativa y la eficacia de la administración, a través de la autorización de vincular en nómina (a) cuando se trate de proveer cargos por faltas definitivas derivada de muerte o renuncia y (b) los cargos de carrera administrativa.  </w:t>
      </w:r>
    </w:p>
    <w:p w14:paraId="1ECB974F" w14:textId="77777777" w:rsidR="00836C64" w:rsidRPr="008A3AE4" w:rsidRDefault="00836C64" w:rsidP="00836C64">
      <w:pPr>
        <w:ind w:left="709"/>
        <w:contextualSpacing/>
        <w:jc w:val="both"/>
        <w:rPr>
          <w:rFonts w:ascii="Arial" w:hAnsi="Arial" w:cs="Arial"/>
          <w:i/>
          <w:sz w:val="22"/>
        </w:rPr>
      </w:pPr>
      <w:r w:rsidRPr="008A3AE4">
        <w:rPr>
          <w:rFonts w:ascii="Arial" w:hAnsi="Arial" w:cs="Arial"/>
          <w:i/>
          <w:sz w:val="22"/>
        </w:rPr>
        <w:tab/>
      </w:r>
    </w:p>
    <w:p w14:paraId="03787597" w14:textId="77777777" w:rsidR="00836C64" w:rsidRPr="008A3AE4" w:rsidRDefault="00836C64" w:rsidP="00836C64">
      <w:pPr>
        <w:ind w:left="709"/>
        <w:contextualSpacing/>
        <w:jc w:val="both"/>
        <w:rPr>
          <w:rFonts w:ascii="Arial" w:hAnsi="Arial" w:cs="Arial"/>
          <w:i/>
          <w:sz w:val="22"/>
        </w:rPr>
      </w:pPr>
      <w:r w:rsidRPr="008A3AE4">
        <w:rPr>
          <w:rFonts w:ascii="Arial" w:hAnsi="Arial" w:cs="Arial"/>
          <w:i/>
          <w:sz w:val="22"/>
        </w:rPr>
        <w:t>En efecto, si se trata de proveer un cargo por necesidad del servicio, toda vez que quien lo desempeñaba no está en capacidad de seguirlo haciendo, es claro que la vinculación no se tratará de un cargo creado ad hoc en épocas de campaña, sino de una necesidad permanente de la administración que no puede dejar de ser satisfecha por encontrarse en periodo de campaña. De otra parte, si con la prohibición de modificación de nómina pretende evitar la vulneración de la moralidad administrativa, las vinculaciones que se presenten aplicando las normas de carrera administrativa serán admisibles por todas las garantías de transparencia y objetividad que deben rodear el régimen de carrera.</w:t>
      </w:r>
    </w:p>
    <w:p w14:paraId="3F43C4B3" w14:textId="77777777" w:rsidR="00836C64" w:rsidRPr="008A3AE4" w:rsidRDefault="00836C64" w:rsidP="00836C64">
      <w:pPr>
        <w:ind w:left="709"/>
        <w:contextualSpacing/>
        <w:jc w:val="both"/>
        <w:rPr>
          <w:rFonts w:ascii="Arial" w:hAnsi="Arial" w:cs="Arial"/>
          <w:i/>
          <w:sz w:val="22"/>
        </w:rPr>
      </w:pPr>
      <w:r w:rsidRPr="008A3AE4">
        <w:rPr>
          <w:rFonts w:ascii="Arial" w:hAnsi="Arial" w:cs="Arial"/>
          <w:i/>
          <w:sz w:val="22"/>
        </w:rPr>
        <w:tab/>
      </w:r>
    </w:p>
    <w:p w14:paraId="25DDCC43" w14:textId="77777777" w:rsidR="00836C64" w:rsidRPr="008A3AE4" w:rsidRDefault="00836C64" w:rsidP="00836C64">
      <w:pPr>
        <w:ind w:left="709"/>
        <w:contextualSpacing/>
        <w:jc w:val="both"/>
        <w:rPr>
          <w:rFonts w:ascii="Arial" w:hAnsi="Arial" w:cs="Arial"/>
          <w:i/>
          <w:sz w:val="22"/>
        </w:rPr>
      </w:pPr>
      <w:r w:rsidRPr="008A3AE4">
        <w:rPr>
          <w:rFonts w:ascii="Arial" w:hAnsi="Arial" w:cs="Arial"/>
          <w:i/>
          <w:sz w:val="22"/>
        </w:rPr>
        <w:t>Por último, el límite de tiempo para la prohibición de modificación de nómina es razonable, pues en los cuatro meses indicados, época de campaña, es que se presentan el mayor riesgo de aprovechamiento del cargo público para fines políticos.</w:t>
      </w:r>
      <w:r w:rsidR="00101406" w:rsidRPr="008A3AE4">
        <w:rPr>
          <w:rFonts w:ascii="Arial" w:hAnsi="Arial" w:cs="Arial"/>
          <w:i/>
          <w:sz w:val="22"/>
        </w:rPr>
        <w:t>”</w:t>
      </w:r>
    </w:p>
    <w:p w14:paraId="48F1F9E2" w14:textId="77777777" w:rsidR="009F24AA" w:rsidRPr="008A3AE4" w:rsidRDefault="009F24AA" w:rsidP="009F24AA">
      <w:pPr>
        <w:spacing w:line="360" w:lineRule="auto"/>
        <w:contextualSpacing/>
        <w:jc w:val="both"/>
        <w:rPr>
          <w:rFonts w:ascii="Arial" w:hAnsi="Arial" w:cs="Arial"/>
          <w:color w:val="FF0000"/>
          <w:shd w:val="clear" w:color="auto" w:fill="FFFFFF"/>
        </w:rPr>
      </w:pPr>
    </w:p>
    <w:p w14:paraId="060C4140" w14:textId="572E8221" w:rsidR="00286D18" w:rsidRPr="008A3AE4" w:rsidRDefault="009F24AA" w:rsidP="009F24AA">
      <w:pPr>
        <w:widowControl w:val="0"/>
        <w:autoSpaceDE w:val="0"/>
        <w:autoSpaceDN w:val="0"/>
        <w:adjustRightInd w:val="0"/>
        <w:spacing w:line="360" w:lineRule="auto"/>
        <w:jc w:val="both"/>
        <w:rPr>
          <w:rFonts w:ascii="Arial" w:eastAsia="Calibri" w:hAnsi="Arial" w:cs="Arial"/>
          <w:lang w:val="es-ES"/>
        </w:rPr>
      </w:pPr>
      <w:r w:rsidRPr="008A3AE4">
        <w:rPr>
          <w:rFonts w:ascii="Arial" w:hAnsi="Arial" w:cs="Arial"/>
          <w:shd w:val="clear" w:color="auto" w:fill="FFFFFF"/>
        </w:rPr>
        <w:t xml:space="preserve">A su turno, está probado </w:t>
      </w:r>
      <w:r w:rsidRPr="008A3AE4">
        <w:rPr>
          <w:rFonts w:ascii="Arial" w:eastAsia="Calibri" w:hAnsi="Arial" w:cs="Arial"/>
          <w:lang w:val="es-ES"/>
        </w:rPr>
        <w:t xml:space="preserve">que mediante </w:t>
      </w:r>
      <w:r w:rsidR="00286D18" w:rsidRPr="008A3AE4">
        <w:rPr>
          <w:rFonts w:ascii="Arial" w:hAnsi="Arial" w:cs="Arial"/>
        </w:rPr>
        <w:t xml:space="preserve">Resolución 951 del 9 de diciembre de 2005, Edgar Antonio Ruiz </w:t>
      </w:r>
      <w:proofErr w:type="spellStart"/>
      <w:r w:rsidR="00286D18" w:rsidRPr="008A3AE4">
        <w:rPr>
          <w:rFonts w:ascii="Arial" w:hAnsi="Arial" w:cs="Arial"/>
        </w:rPr>
        <w:t>Ruiz</w:t>
      </w:r>
      <w:proofErr w:type="spellEnd"/>
      <w:r w:rsidR="00286D18" w:rsidRPr="008A3AE4">
        <w:rPr>
          <w:rFonts w:ascii="Arial" w:hAnsi="Arial" w:cs="Arial"/>
        </w:rPr>
        <w:t xml:space="preserve">, en calidad de gerente general de </w:t>
      </w:r>
      <w:r w:rsidR="00286D18" w:rsidRPr="008A3AE4">
        <w:rPr>
          <w:rFonts w:ascii="Arial" w:eastAsia="Calibri" w:hAnsi="Arial" w:cs="Arial"/>
          <w:lang w:val="es-ES"/>
        </w:rPr>
        <w:t>la Empresa de Acueducto y Alcantarillado de Bogotá E.S.P. declaró “</w:t>
      </w:r>
      <w:r w:rsidR="00286D18" w:rsidRPr="008A3AE4">
        <w:rPr>
          <w:rFonts w:ascii="Arial" w:eastAsia="Calibri" w:hAnsi="Arial" w:cs="Arial"/>
          <w:i/>
          <w:iCs/>
          <w:lang w:val="es-ES"/>
        </w:rPr>
        <w:t>insubsistente el nombramiento del doctor Ernesto Mauricio Restrepo (…) en el cargo de gerente nivel 4, código 0800-001, gerencia corporativa servicio al cliente”</w:t>
      </w:r>
      <w:r w:rsidR="007347C4" w:rsidRPr="008A3AE4">
        <w:rPr>
          <w:rFonts w:ascii="Arial" w:eastAsia="Calibri" w:hAnsi="Arial" w:cs="Arial"/>
          <w:lang w:val="es-ES"/>
        </w:rPr>
        <w:t xml:space="preserve"> (hecho probado 8.4.3)</w:t>
      </w:r>
      <w:r w:rsidR="005204DF" w:rsidRPr="008A3AE4">
        <w:rPr>
          <w:rFonts w:ascii="Arial" w:eastAsia="Calibri" w:hAnsi="Arial" w:cs="Arial"/>
          <w:lang w:val="es-ES"/>
        </w:rPr>
        <w:t>, d</w:t>
      </w:r>
      <w:r w:rsidR="00286D18" w:rsidRPr="008A3AE4">
        <w:rPr>
          <w:rFonts w:ascii="Arial" w:eastAsia="Calibri" w:hAnsi="Arial" w:cs="Arial"/>
          <w:lang w:val="es-ES"/>
        </w:rPr>
        <w:t>ecisión</w:t>
      </w:r>
      <w:r w:rsidR="007347C4" w:rsidRPr="008A3AE4">
        <w:rPr>
          <w:rFonts w:ascii="Arial" w:eastAsia="Calibri" w:hAnsi="Arial" w:cs="Arial"/>
          <w:lang w:val="es-ES"/>
        </w:rPr>
        <w:t xml:space="preserve"> que,</w:t>
      </w:r>
      <w:r w:rsidR="00286D18" w:rsidRPr="008A3AE4">
        <w:rPr>
          <w:rFonts w:ascii="Arial" w:eastAsia="Calibri" w:hAnsi="Arial" w:cs="Arial"/>
          <w:lang w:val="es-ES"/>
        </w:rPr>
        <w:t xml:space="preserve"> </w:t>
      </w:r>
      <w:r w:rsidR="5B66A60D" w:rsidRPr="008A3AE4">
        <w:rPr>
          <w:rFonts w:ascii="Arial" w:eastAsia="Calibri" w:hAnsi="Arial" w:cs="Arial"/>
          <w:lang w:val="es-ES"/>
        </w:rPr>
        <w:t xml:space="preserve">tal como se expuso en la contestación de la demanda y se reiteró en </w:t>
      </w:r>
      <w:r w:rsidR="00286D18" w:rsidRPr="008A3AE4">
        <w:rPr>
          <w:rFonts w:ascii="Arial" w:eastAsia="Calibri" w:hAnsi="Arial" w:cs="Arial"/>
          <w:lang w:val="es-ES"/>
        </w:rPr>
        <w:t>el interrogatorio de parte rendido por el demandado</w:t>
      </w:r>
      <w:r w:rsidR="1D02311A" w:rsidRPr="008A3AE4">
        <w:rPr>
          <w:rFonts w:ascii="Arial" w:eastAsia="Calibri" w:hAnsi="Arial" w:cs="Arial"/>
          <w:lang w:val="es-ES"/>
        </w:rPr>
        <w:t>,</w:t>
      </w:r>
      <w:r w:rsidR="00286D18" w:rsidRPr="008A3AE4">
        <w:rPr>
          <w:rFonts w:ascii="Arial" w:eastAsia="Calibri" w:hAnsi="Arial" w:cs="Arial"/>
          <w:lang w:val="es-ES"/>
        </w:rPr>
        <w:t xml:space="preserve"> fue </w:t>
      </w:r>
      <w:r w:rsidR="00530893" w:rsidRPr="008A3AE4">
        <w:rPr>
          <w:rFonts w:ascii="Arial" w:eastAsia="Calibri" w:hAnsi="Arial" w:cs="Arial"/>
          <w:lang w:val="es-ES"/>
        </w:rPr>
        <w:t>adoptada</w:t>
      </w:r>
      <w:r w:rsidR="00286D18" w:rsidRPr="008A3AE4">
        <w:rPr>
          <w:rFonts w:ascii="Arial" w:eastAsia="Calibri" w:hAnsi="Arial" w:cs="Arial"/>
          <w:lang w:val="es-ES"/>
        </w:rPr>
        <w:t xml:space="preserve"> por él </w:t>
      </w:r>
      <w:r w:rsidR="00286D18" w:rsidRPr="008A3AE4">
        <w:rPr>
          <w:rFonts w:ascii="Arial" w:eastAsia="Calibri" w:hAnsi="Arial" w:cs="Arial"/>
          <w:lang w:val="es-ES"/>
        </w:rPr>
        <w:lastRenderedPageBreak/>
        <w:t>en virtud de tener la potestad nominadora de la empresa (ver interrogatorio de parte).</w:t>
      </w:r>
    </w:p>
    <w:p w14:paraId="1F2FE82D" w14:textId="77777777" w:rsidR="00286D18" w:rsidRPr="008A3AE4" w:rsidRDefault="00286D18" w:rsidP="009F24AA">
      <w:pPr>
        <w:widowControl w:val="0"/>
        <w:autoSpaceDE w:val="0"/>
        <w:autoSpaceDN w:val="0"/>
        <w:adjustRightInd w:val="0"/>
        <w:spacing w:line="360" w:lineRule="auto"/>
        <w:jc w:val="both"/>
        <w:rPr>
          <w:rFonts w:ascii="Arial" w:eastAsia="Calibri" w:hAnsi="Arial" w:cs="Arial"/>
          <w:lang w:val="es-ES"/>
        </w:rPr>
      </w:pPr>
    </w:p>
    <w:p w14:paraId="0BEADB78" w14:textId="34A5922A" w:rsidR="007347C4" w:rsidRPr="008A3AE4" w:rsidRDefault="009F24AA" w:rsidP="009F24AA">
      <w:pPr>
        <w:widowControl w:val="0"/>
        <w:autoSpaceDE w:val="0"/>
        <w:autoSpaceDN w:val="0"/>
        <w:adjustRightInd w:val="0"/>
        <w:spacing w:line="360" w:lineRule="auto"/>
        <w:jc w:val="both"/>
        <w:rPr>
          <w:rFonts w:ascii="Arial" w:eastAsia="Arial" w:hAnsi="Arial" w:cs="Arial"/>
        </w:rPr>
      </w:pPr>
      <w:r w:rsidRPr="008A3AE4">
        <w:rPr>
          <w:rFonts w:ascii="Arial" w:eastAsia="Calibri" w:hAnsi="Arial" w:cs="Arial"/>
          <w:lang w:val="es-ES"/>
        </w:rPr>
        <w:t>Se demostró que</w:t>
      </w:r>
      <w:r w:rsidR="00920712" w:rsidRPr="008A3AE4">
        <w:rPr>
          <w:rFonts w:ascii="Arial" w:eastAsia="Calibri" w:hAnsi="Arial" w:cs="Arial"/>
          <w:lang w:val="es-ES"/>
        </w:rPr>
        <w:t>,</w:t>
      </w:r>
      <w:r w:rsidRPr="008A3AE4">
        <w:rPr>
          <w:rFonts w:ascii="Arial" w:eastAsia="Calibri" w:hAnsi="Arial" w:cs="Arial"/>
          <w:lang w:val="es-ES"/>
        </w:rPr>
        <w:t xml:space="preserve"> </w:t>
      </w:r>
      <w:r w:rsidR="007347C4" w:rsidRPr="008A3AE4">
        <w:rPr>
          <w:rFonts w:ascii="Arial" w:eastAsia="Calibri" w:hAnsi="Arial" w:cs="Arial"/>
          <w:lang w:val="es-ES"/>
        </w:rPr>
        <w:t>mediante sentencia del 13 de noviembre de 2008, el Tribunal Administrativo de Cundinamarca declaró la nulidad de la Resolución 951 del 9 de diciembre de 2005, y ordenó el reintegro al cargo que Ernesto Mauricio Restrepo ocupaba para el momento de su desvinculación o a uno superior, así como el pago de los salarios y prestaciones dejados de percibir</w:t>
      </w:r>
      <w:r w:rsidR="000154AB" w:rsidRPr="008A3AE4">
        <w:rPr>
          <w:rFonts w:ascii="Arial" w:eastAsia="Arial" w:hAnsi="Arial" w:cs="Arial"/>
        </w:rPr>
        <w:t xml:space="preserve">. </w:t>
      </w:r>
      <w:r w:rsidR="00920712" w:rsidRPr="008A3AE4">
        <w:rPr>
          <w:rFonts w:ascii="Arial" w:eastAsia="Arial" w:hAnsi="Arial" w:cs="Arial"/>
        </w:rPr>
        <w:t>E</w:t>
      </w:r>
      <w:r w:rsidR="000154AB" w:rsidRPr="008A3AE4">
        <w:rPr>
          <w:rFonts w:ascii="Arial" w:eastAsia="Arial" w:hAnsi="Arial" w:cs="Arial"/>
        </w:rPr>
        <w:t xml:space="preserve">l fundamento de dicha decisión estribó en que se constató que el gerente general de la Empresa de Acueducto y Alcantarillado de Bogotá E.S.P. Edgar Antonio Ruiz </w:t>
      </w:r>
      <w:proofErr w:type="spellStart"/>
      <w:r w:rsidR="000154AB" w:rsidRPr="008A3AE4">
        <w:rPr>
          <w:rFonts w:ascii="Arial" w:eastAsia="Arial" w:hAnsi="Arial" w:cs="Arial"/>
        </w:rPr>
        <w:t>Ruiz</w:t>
      </w:r>
      <w:proofErr w:type="spellEnd"/>
      <w:r w:rsidR="000154AB" w:rsidRPr="008A3AE4">
        <w:rPr>
          <w:rFonts w:ascii="Arial" w:eastAsia="Arial" w:hAnsi="Arial" w:cs="Arial"/>
        </w:rPr>
        <w:t xml:space="preserve"> violó el parágrafo del artículo 38 de la Ley 996 de 2005, toda</w:t>
      </w:r>
      <w:r w:rsidR="006B392B" w:rsidRPr="008A3AE4">
        <w:rPr>
          <w:rFonts w:ascii="Arial" w:eastAsia="Arial" w:hAnsi="Arial" w:cs="Arial"/>
        </w:rPr>
        <w:t xml:space="preserve"> </w:t>
      </w:r>
      <w:r w:rsidR="000154AB" w:rsidRPr="008A3AE4">
        <w:rPr>
          <w:rFonts w:ascii="Arial" w:eastAsia="Arial" w:hAnsi="Arial" w:cs="Arial"/>
        </w:rPr>
        <w:t>vez que modificó la planta de personal de la entidad</w:t>
      </w:r>
      <w:r w:rsidR="377EB0E7" w:rsidRPr="008A3AE4">
        <w:rPr>
          <w:rFonts w:ascii="Arial" w:eastAsia="Arial" w:hAnsi="Arial" w:cs="Arial"/>
        </w:rPr>
        <w:t xml:space="preserve"> dentro de los 4 meses anteriores a las elecciones populares,</w:t>
      </w:r>
      <w:r w:rsidR="000154AB" w:rsidRPr="008A3AE4">
        <w:rPr>
          <w:rFonts w:ascii="Arial" w:eastAsia="Arial" w:hAnsi="Arial" w:cs="Arial"/>
        </w:rPr>
        <w:t xml:space="preserve"> cuando había expresa prohibición legal</w:t>
      </w:r>
      <w:r w:rsidR="004A250A" w:rsidRPr="008A3AE4">
        <w:rPr>
          <w:rFonts w:ascii="Arial" w:eastAsia="Arial" w:hAnsi="Arial" w:cs="Arial"/>
        </w:rPr>
        <w:t xml:space="preserve"> </w:t>
      </w:r>
      <w:r w:rsidR="1FEDEF81" w:rsidRPr="008A3AE4">
        <w:rPr>
          <w:rFonts w:ascii="Arial" w:eastAsia="Arial" w:hAnsi="Arial" w:cs="Arial"/>
        </w:rPr>
        <w:t xml:space="preserve">de hacerlo </w:t>
      </w:r>
      <w:r w:rsidR="004A250A" w:rsidRPr="008A3AE4">
        <w:rPr>
          <w:rFonts w:ascii="Arial" w:eastAsia="Arial" w:hAnsi="Arial" w:cs="Arial"/>
        </w:rPr>
        <w:t>(hecho probado 8</w:t>
      </w:r>
      <w:r w:rsidR="00557486" w:rsidRPr="008A3AE4">
        <w:rPr>
          <w:rFonts w:ascii="Arial" w:eastAsia="Arial" w:hAnsi="Arial" w:cs="Arial"/>
        </w:rPr>
        <w:t>.4.5)</w:t>
      </w:r>
      <w:r w:rsidR="009348E8" w:rsidRPr="008A3AE4">
        <w:rPr>
          <w:rFonts w:ascii="Arial" w:eastAsia="Arial" w:hAnsi="Arial" w:cs="Arial"/>
        </w:rPr>
        <w:t>.</w:t>
      </w:r>
    </w:p>
    <w:p w14:paraId="4BF24B42" w14:textId="77777777" w:rsidR="004A250A" w:rsidRPr="008A3AE4" w:rsidRDefault="004A250A" w:rsidP="009F24AA">
      <w:pPr>
        <w:widowControl w:val="0"/>
        <w:autoSpaceDE w:val="0"/>
        <w:autoSpaceDN w:val="0"/>
        <w:adjustRightInd w:val="0"/>
        <w:spacing w:line="360" w:lineRule="auto"/>
        <w:jc w:val="both"/>
        <w:rPr>
          <w:rFonts w:ascii="Arial" w:eastAsia="Arial" w:hAnsi="Arial" w:cs="Arial"/>
        </w:rPr>
      </w:pPr>
    </w:p>
    <w:p w14:paraId="38D37D68" w14:textId="31E32B74" w:rsidR="00B8770B" w:rsidRDefault="004A250A" w:rsidP="006B0948">
      <w:pPr>
        <w:widowControl w:val="0"/>
        <w:autoSpaceDE w:val="0"/>
        <w:autoSpaceDN w:val="0"/>
        <w:adjustRightInd w:val="0"/>
        <w:spacing w:line="360" w:lineRule="auto"/>
        <w:jc w:val="both"/>
        <w:rPr>
          <w:rFonts w:ascii="Arial" w:eastAsia="Calibri" w:hAnsi="Arial" w:cs="Arial"/>
          <w:lang w:val="es-ES"/>
        </w:rPr>
      </w:pPr>
      <w:r w:rsidRPr="008A3AE4">
        <w:rPr>
          <w:rFonts w:ascii="Arial" w:eastAsia="Arial" w:hAnsi="Arial" w:cs="Arial"/>
        </w:rPr>
        <w:t>Se probó que la anterior providencia fue con</w:t>
      </w:r>
      <w:r w:rsidR="00557486" w:rsidRPr="008A3AE4">
        <w:rPr>
          <w:rFonts w:ascii="Arial" w:eastAsia="Arial" w:hAnsi="Arial" w:cs="Arial"/>
        </w:rPr>
        <w:t xml:space="preserve">firmada en su totalidad mediante sentencia proferida el 13 de junio de 2013 por el Consejo de Estado, quien como fundamento de su decisión </w:t>
      </w:r>
      <w:r w:rsidR="00997FB3" w:rsidRPr="008A3AE4">
        <w:rPr>
          <w:rFonts w:ascii="Arial" w:eastAsia="Arial" w:hAnsi="Arial" w:cs="Arial"/>
        </w:rPr>
        <w:t>indicó: “</w:t>
      </w:r>
      <w:r w:rsidR="00997FB3" w:rsidRPr="008A3AE4">
        <w:rPr>
          <w:rFonts w:ascii="Arial" w:eastAsia="Calibri" w:hAnsi="Arial" w:cs="Arial"/>
          <w:i/>
          <w:lang w:val="es-ES"/>
        </w:rPr>
        <w:t>Así las cosas, la norma en cita prohíbe expresamente la vinculación en las entidades estatales, cualquiera que sea su naturaleza, durante los cuatro meses anteriores a las elecciones presidenciales, de Congreso de la República, de Asambleas y Concejos, Gobernadores y Alcaldes, así como hacer modificaciones al respectivo organismo o entidad territorial, salvo las excepciones expresamente consagradas.</w:t>
      </w:r>
      <w:r w:rsidR="00997FB3" w:rsidRPr="008A3AE4">
        <w:rPr>
          <w:rFonts w:ascii="Arial" w:eastAsia="Arial" w:hAnsi="Arial" w:cs="Arial"/>
          <w:lang w:val="es-ES"/>
        </w:rPr>
        <w:t xml:space="preserve"> </w:t>
      </w:r>
      <w:r w:rsidR="00997FB3" w:rsidRPr="008A3AE4">
        <w:rPr>
          <w:rFonts w:ascii="Arial" w:eastAsia="Calibri" w:hAnsi="Arial" w:cs="Arial"/>
          <w:i/>
          <w:lang w:val="es-ES"/>
        </w:rPr>
        <w:t>(…) Corolario de lo expuesto, el Gerente General de la Empresa de Acueducto y Alcantarillado de Bogotá estaba en la obligación de respetar la prohibición de modificar la nómina de la entidad dentro de los cuatro (4) meses anteriores a los comicios electorales, en caso de no ser cumplido dicho precepto traería como consecuencia que el acto estuviera viciado de nulidad”</w:t>
      </w:r>
      <w:r w:rsidR="00997FB3" w:rsidRPr="008A3AE4">
        <w:rPr>
          <w:rFonts w:ascii="Arial" w:eastAsia="Calibri" w:hAnsi="Arial" w:cs="Arial"/>
          <w:lang w:val="es-ES"/>
        </w:rPr>
        <w:t xml:space="preserve"> (hecho probado 8.4.6).</w:t>
      </w:r>
    </w:p>
    <w:p w14:paraId="7306CF70" w14:textId="77777777" w:rsidR="0084532D" w:rsidRPr="008A3AE4" w:rsidRDefault="0084532D" w:rsidP="006B0948">
      <w:pPr>
        <w:widowControl w:val="0"/>
        <w:autoSpaceDE w:val="0"/>
        <w:autoSpaceDN w:val="0"/>
        <w:adjustRightInd w:val="0"/>
        <w:spacing w:line="360" w:lineRule="auto"/>
        <w:jc w:val="both"/>
        <w:rPr>
          <w:rFonts w:ascii="Arial" w:eastAsia="Calibri" w:hAnsi="Arial" w:cs="Arial"/>
          <w:lang w:val="es-ES"/>
        </w:rPr>
      </w:pPr>
    </w:p>
    <w:p w14:paraId="57B3A5A3" w14:textId="72D8D9D1" w:rsidR="009F24AA" w:rsidRPr="008A3AE4" w:rsidRDefault="009F24AA" w:rsidP="009F24AA">
      <w:pPr>
        <w:spacing w:line="360" w:lineRule="auto"/>
        <w:jc w:val="both"/>
        <w:rPr>
          <w:rFonts w:ascii="Arial" w:hAnsi="Arial" w:cs="Arial"/>
        </w:rPr>
      </w:pPr>
      <w:r w:rsidRPr="008A3AE4">
        <w:rPr>
          <w:rFonts w:ascii="Arial" w:hAnsi="Arial" w:cs="Arial"/>
        </w:rPr>
        <w:t xml:space="preserve">Determinados los hechos que se acreditaron en el proceso y para efectos de </w:t>
      </w:r>
      <w:r w:rsidR="00EB7AD5" w:rsidRPr="008A3AE4">
        <w:rPr>
          <w:rFonts w:ascii="Arial" w:hAnsi="Arial" w:cs="Arial"/>
        </w:rPr>
        <w:t xml:space="preserve">analizar </w:t>
      </w:r>
      <w:r w:rsidRPr="008A3AE4">
        <w:rPr>
          <w:rFonts w:ascii="Arial" w:hAnsi="Arial" w:cs="Arial"/>
        </w:rPr>
        <w:t xml:space="preserve">la responsabilidad de </w:t>
      </w:r>
      <w:r w:rsidR="00185C7B" w:rsidRPr="008A3AE4">
        <w:rPr>
          <w:rFonts w:ascii="Arial" w:hAnsi="Arial" w:cs="Arial"/>
        </w:rPr>
        <w:t xml:space="preserve">Edgar Antonio Ruiz </w:t>
      </w:r>
      <w:proofErr w:type="spellStart"/>
      <w:r w:rsidR="00185C7B" w:rsidRPr="008A3AE4">
        <w:rPr>
          <w:rFonts w:ascii="Arial" w:hAnsi="Arial" w:cs="Arial"/>
        </w:rPr>
        <w:t>Ruiz</w:t>
      </w:r>
      <w:proofErr w:type="spellEnd"/>
      <w:r w:rsidRPr="008A3AE4">
        <w:rPr>
          <w:rFonts w:ascii="Arial" w:hAnsi="Arial" w:cs="Arial"/>
        </w:rPr>
        <w:t xml:space="preserve">, cabe recordar que la responsabilidad personal del agente por la expedición de un acto administrativo que posteriormente es declarado nulo sólo puede predicarse en la medida en que se establezca la actuación dolosa o gravemente culposa del agente, toda vez que como lo ha dicho la Sala y en esta oportunidad se reitera: </w:t>
      </w:r>
    </w:p>
    <w:p w14:paraId="21E64A57" w14:textId="77777777" w:rsidR="009F24AA" w:rsidRPr="008A3AE4" w:rsidRDefault="009F24AA" w:rsidP="009F24AA">
      <w:pPr>
        <w:spacing w:line="360" w:lineRule="auto"/>
        <w:jc w:val="both"/>
        <w:rPr>
          <w:rFonts w:ascii="Arial" w:hAnsi="Arial" w:cs="Arial"/>
        </w:rPr>
      </w:pPr>
    </w:p>
    <w:p w14:paraId="1E87D331" w14:textId="355C5B47" w:rsidR="009F24AA" w:rsidRPr="008A3AE4" w:rsidRDefault="009F24AA" w:rsidP="0084532D">
      <w:pPr>
        <w:ind w:left="709"/>
        <w:jc w:val="both"/>
        <w:rPr>
          <w:rFonts w:ascii="Arial" w:hAnsi="Arial" w:cs="Arial"/>
          <w:i/>
          <w:sz w:val="22"/>
        </w:rPr>
      </w:pPr>
      <w:r w:rsidRPr="008A3AE4">
        <w:rPr>
          <w:rFonts w:ascii="Arial" w:hAnsi="Arial" w:cs="Arial"/>
          <w:i/>
          <w:sz w:val="22"/>
        </w:rPr>
        <w:t xml:space="preserve">“[…] El acto administrativo es una decisión de una autoridad estatal con capacidad de modificar su entorno, obligatoria, en cuanto es ejecutiva y ejecutoria, es decir que se trata de una manifestación de voluntad unilateral de la Administración que crea, </w:t>
      </w:r>
      <w:r w:rsidRPr="008A3AE4">
        <w:rPr>
          <w:rFonts w:ascii="Arial" w:hAnsi="Arial" w:cs="Arial"/>
          <w:i/>
          <w:sz w:val="22"/>
        </w:rPr>
        <w:lastRenderedPageBreak/>
        <w:t>modifica o extingue una situación jurídica general o particular, la acreditación de la conducta dolosa o gravemente culposa del agente que obra a nombre de la Administración y expide el acto administrativo, implica que:</w:t>
      </w:r>
    </w:p>
    <w:p w14:paraId="5BBDB559" w14:textId="77777777" w:rsidR="009F24AA" w:rsidRPr="008A3AE4" w:rsidRDefault="009F24AA" w:rsidP="009F24AA">
      <w:pPr>
        <w:ind w:left="709"/>
        <w:jc w:val="both"/>
        <w:rPr>
          <w:rFonts w:ascii="Arial" w:hAnsi="Arial" w:cs="Arial"/>
          <w:i/>
          <w:sz w:val="22"/>
        </w:rPr>
      </w:pPr>
      <w:r w:rsidRPr="008A3AE4">
        <w:rPr>
          <w:rFonts w:ascii="Arial" w:hAnsi="Arial" w:cs="Arial"/>
          <w:i/>
          <w:sz w:val="22"/>
        </w:rPr>
        <w:t xml:space="preserve">-O bien hubo mala fe en la toma de la decisión, porque el funcionario conocía su ilegalidad y el daño que de ella se derivaría para un administrado, y no obstante expidió el acto administrativo, a sabiendas de esa ilegalidad, buscando obtener con él una finalidad ajena a la legalmente establecida para el ejercicio de esa competencia que le fue conferida; </w:t>
      </w:r>
    </w:p>
    <w:p w14:paraId="17E2FA2A" w14:textId="77777777" w:rsidR="00125108" w:rsidRPr="008A3AE4" w:rsidRDefault="00125108" w:rsidP="009F24AA">
      <w:pPr>
        <w:ind w:left="709"/>
        <w:jc w:val="both"/>
        <w:rPr>
          <w:rFonts w:ascii="Arial" w:hAnsi="Arial" w:cs="Arial"/>
          <w:i/>
          <w:sz w:val="22"/>
        </w:rPr>
      </w:pPr>
    </w:p>
    <w:p w14:paraId="79A3E722" w14:textId="77777777" w:rsidR="009F24AA" w:rsidRPr="008A3AE4" w:rsidRDefault="009F24AA" w:rsidP="009F24AA">
      <w:pPr>
        <w:ind w:left="709"/>
        <w:jc w:val="both"/>
        <w:rPr>
          <w:rFonts w:ascii="Arial" w:hAnsi="Arial" w:cs="Arial"/>
          <w:sz w:val="22"/>
        </w:rPr>
      </w:pPr>
      <w:r w:rsidRPr="008A3AE4">
        <w:rPr>
          <w:rFonts w:ascii="Arial" w:hAnsi="Arial" w:cs="Arial"/>
          <w:i/>
          <w:sz w:val="22"/>
        </w:rPr>
        <w:t>- O bien, actuó observando una inexcusable ignorancia de la ley, teniendo en cuenta sus condiciones personales, profesionales y laborales [</w:t>
      </w:r>
      <w:r w:rsidRPr="008A3AE4">
        <w:rPr>
          <w:rFonts w:ascii="Arial" w:hAnsi="Arial" w:cs="Arial"/>
          <w:i/>
          <w:sz w:val="22"/>
          <w:szCs w:val="22"/>
        </w:rPr>
        <w:t>…]”</w:t>
      </w:r>
      <w:r w:rsidRPr="008A3AE4">
        <w:rPr>
          <w:rStyle w:val="Refdenotaalpie"/>
          <w:rFonts w:ascii="Arial" w:hAnsi="Arial" w:cs="Arial"/>
          <w:sz w:val="22"/>
          <w:szCs w:val="22"/>
        </w:rPr>
        <w:footnoteReference w:id="81"/>
      </w:r>
    </w:p>
    <w:p w14:paraId="7D0FE9DD" w14:textId="77777777" w:rsidR="009F24AA" w:rsidRPr="008A3AE4" w:rsidRDefault="009F24AA" w:rsidP="009F24AA">
      <w:pPr>
        <w:spacing w:line="360" w:lineRule="auto"/>
        <w:jc w:val="both"/>
        <w:rPr>
          <w:rFonts w:ascii="Arial" w:hAnsi="Arial" w:cs="Arial"/>
          <w:sz w:val="22"/>
        </w:rPr>
      </w:pPr>
    </w:p>
    <w:p w14:paraId="668BBBC5" w14:textId="77777777" w:rsidR="008D6E40" w:rsidRPr="008A3AE4" w:rsidRDefault="008D6E40" w:rsidP="008D6E40">
      <w:pPr>
        <w:pStyle w:val="Textoindependiente2"/>
        <w:tabs>
          <w:tab w:val="left" w:pos="7088"/>
        </w:tabs>
        <w:spacing w:after="0" w:line="360" w:lineRule="auto"/>
        <w:ind w:right="51"/>
        <w:jc w:val="both"/>
        <w:rPr>
          <w:rFonts w:ascii="Arial" w:eastAsia="Calibri" w:hAnsi="Arial" w:cs="Arial"/>
        </w:rPr>
      </w:pPr>
      <w:r w:rsidRPr="008A3AE4">
        <w:rPr>
          <w:rFonts w:ascii="Arial" w:eastAsia="Calibri" w:hAnsi="Arial" w:cs="Arial"/>
        </w:rPr>
        <w:t xml:space="preserve">Pues bien, de todo lo anteriormente expuesto, concluye la Sala que la conducta del </w:t>
      </w:r>
    </w:p>
    <w:p w14:paraId="19AF5168" w14:textId="77777777" w:rsidR="008D6E40" w:rsidRPr="008A3AE4" w:rsidRDefault="008D6E40" w:rsidP="008D6E40">
      <w:pPr>
        <w:pStyle w:val="Textoindependiente2"/>
        <w:tabs>
          <w:tab w:val="left" w:pos="7088"/>
        </w:tabs>
        <w:spacing w:after="0" w:line="360" w:lineRule="auto"/>
        <w:ind w:right="51"/>
        <w:jc w:val="both"/>
        <w:rPr>
          <w:rFonts w:ascii="Arial" w:hAnsi="Arial" w:cs="Arial"/>
          <w:shd w:val="clear" w:color="auto" w:fill="FFFFFF"/>
        </w:rPr>
      </w:pPr>
      <w:r w:rsidRPr="008A3AE4">
        <w:rPr>
          <w:rFonts w:ascii="Arial" w:eastAsia="Calibri" w:hAnsi="Arial" w:cs="Arial"/>
        </w:rPr>
        <w:t xml:space="preserve">entonces gerente general de la Empresa de Acueducto y Alcantarillado de Bogotá E.S.P, </w:t>
      </w:r>
      <w:r w:rsidR="00D074FC" w:rsidRPr="008A3AE4">
        <w:rPr>
          <w:rFonts w:ascii="Arial" w:eastAsia="Calibri" w:hAnsi="Arial" w:cs="Arial"/>
        </w:rPr>
        <w:t xml:space="preserve">Edgar Antonio Ruiz </w:t>
      </w:r>
      <w:proofErr w:type="spellStart"/>
      <w:r w:rsidR="00D074FC" w:rsidRPr="008A3AE4">
        <w:rPr>
          <w:rFonts w:ascii="Arial" w:eastAsia="Calibri" w:hAnsi="Arial" w:cs="Arial"/>
        </w:rPr>
        <w:t>Ruiz</w:t>
      </w:r>
      <w:proofErr w:type="spellEnd"/>
      <w:r w:rsidRPr="008A3AE4">
        <w:rPr>
          <w:rFonts w:ascii="Arial" w:eastAsia="Calibri" w:hAnsi="Arial" w:cs="Arial"/>
        </w:rPr>
        <w:t xml:space="preserve">, está enmarcada en la presunción de culpa grave prevista en el numeral 1° del artículo 6° de la Ley 678 de 2001, esto es, </w:t>
      </w:r>
      <w:r w:rsidRPr="008A3AE4">
        <w:rPr>
          <w:rFonts w:ascii="Arial" w:hAnsi="Arial" w:cs="Arial"/>
        </w:rPr>
        <w:t>“</w:t>
      </w:r>
      <w:r w:rsidRPr="008A3AE4">
        <w:rPr>
          <w:rFonts w:ascii="Arial" w:hAnsi="Arial" w:cs="Arial"/>
          <w:i/>
          <w:shd w:val="clear" w:color="auto" w:fill="FFFFFF"/>
        </w:rPr>
        <w:t>violación manifiesta e inexcusable de las normas de derecho</w:t>
      </w:r>
      <w:r w:rsidRPr="008A3AE4">
        <w:rPr>
          <w:rFonts w:ascii="Arial" w:hAnsi="Arial" w:cs="Arial"/>
          <w:shd w:val="clear" w:color="auto" w:fill="FFFFFF"/>
        </w:rPr>
        <w:t>”.</w:t>
      </w:r>
    </w:p>
    <w:p w14:paraId="75D2B847" w14:textId="77777777" w:rsidR="00492F68" w:rsidRPr="008A3AE4" w:rsidRDefault="00492F68" w:rsidP="008D6E40">
      <w:pPr>
        <w:pStyle w:val="Textoindependiente2"/>
        <w:tabs>
          <w:tab w:val="left" w:pos="7088"/>
        </w:tabs>
        <w:spacing w:after="0" w:line="360" w:lineRule="auto"/>
        <w:ind w:right="51"/>
        <w:jc w:val="both"/>
        <w:rPr>
          <w:rFonts w:ascii="Arial" w:hAnsi="Arial" w:cs="Arial"/>
          <w:shd w:val="clear" w:color="auto" w:fill="FFFFFF"/>
        </w:rPr>
      </w:pPr>
    </w:p>
    <w:p w14:paraId="2FF47028" w14:textId="2F4AD82A" w:rsidR="00ED7F41" w:rsidRPr="008A3AE4" w:rsidRDefault="00492F68" w:rsidP="00ED7F41">
      <w:pPr>
        <w:pStyle w:val="Textoindependiente2"/>
        <w:tabs>
          <w:tab w:val="left" w:pos="7088"/>
        </w:tabs>
        <w:spacing w:after="0" w:line="360" w:lineRule="auto"/>
        <w:ind w:right="51"/>
        <w:jc w:val="both"/>
        <w:rPr>
          <w:rFonts w:ascii="Arial" w:hAnsi="Arial" w:cs="Arial"/>
          <w:shd w:val="clear" w:color="auto" w:fill="FFFFFF"/>
        </w:rPr>
      </w:pPr>
      <w:r w:rsidRPr="008A3AE4">
        <w:rPr>
          <w:rFonts w:ascii="Arial" w:hAnsi="Arial" w:cs="Arial"/>
          <w:shd w:val="clear" w:color="auto" w:fill="FFFFFF"/>
        </w:rPr>
        <w:t xml:space="preserve">En efecto, está demostrado que </w:t>
      </w:r>
      <w:r w:rsidR="00F060D8" w:rsidRPr="008A3AE4">
        <w:rPr>
          <w:rFonts w:ascii="Arial" w:hAnsi="Arial" w:cs="Arial"/>
          <w:shd w:val="clear" w:color="auto" w:fill="FFFFFF"/>
        </w:rPr>
        <w:t>según lo dispuesto en el artículo 2° del Acuerdo</w:t>
      </w:r>
      <w:r w:rsidR="00ED7F41" w:rsidRPr="008A3AE4">
        <w:rPr>
          <w:rFonts w:ascii="Arial" w:hAnsi="Arial" w:cs="Arial"/>
          <w:shd w:val="clear" w:color="auto" w:fill="FFFFFF"/>
        </w:rPr>
        <w:t xml:space="preserve"> 01 de 2002, la Empresa de Acueducto y Alcantarillado de Bogotá E.S.P.</w:t>
      </w:r>
      <w:r w:rsidR="00E43134" w:rsidRPr="008A3AE4">
        <w:rPr>
          <w:rFonts w:ascii="Arial" w:hAnsi="Arial" w:cs="Arial"/>
          <w:shd w:val="clear" w:color="auto" w:fill="FFFFFF"/>
        </w:rPr>
        <w:t xml:space="preserve"> </w:t>
      </w:r>
      <w:r w:rsidR="00ED7F41" w:rsidRPr="008A3AE4">
        <w:rPr>
          <w:rFonts w:ascii="Arial" w:hAnsi="Arial" w:cs="Arial"/>
          <w:shd w:val="clear" w:color="auto" w:fill="FFFFFF"/>
        </w:rPr>
        <w:t xml:space="preserve">era una entidad descentralizada del orden distrital que tenía </w:t>
      </w:r>
      <w:r w:rsidR="00ED7F41" w:rsidRPr="008A3AE4">
        <w:rPr>
          <w:rFonts w:ascii="Arial" w:hAnsi="Arial" w:cs="Arial"/>
          <w:i/>
          <w:shd w:val="clear" w:color="auto" w:fill="FFFFFF"/>
        </w:rPr>
        <w:t>“personería jurídica, autonomía administrativa y patrimonio independiente</w:t>
      </w:r>
      <w:r w:rsidR="00ED7F41" w:rsidRPr="008A3AE4">
        <w:rPr>
          <w:rFonts w:ascii="Arial" w:hAnsi="Arial" w:cs="Arial"/>
          <w:shd w:val="clear" w:color="auto" w:fill="FFFFFF"/>
        </w:rPr>
        <w:t xml:space="preserve">”, cuestión que debía ser ampliamente </w:t>
      </w:r>
      <w:r w:rsidR="000552CD" w:rsidRPr="008A3AE4">
        <w:rPr>
          <w:rFonts w:ascii="Arial" w:hAnsi="Arial" w:cs="Arial"/>
          <w:shd w:val="clear" w:color="auto" w:fill="FFFFFF"/>
        </w:rPr>
        <w:t>conocida</w:t>
      </w:r>
      <w:r w:rsidR="00ED7F41" w:rsidRPr="008A3AE4">
        <w:rPr>
          <w:rFonts w:ascii="Arial" w:hAnsi="Arial" w:cs="Arial"/>
          <w:shd w:val="clear" w:color="auto" w:fill="FFFFFF"/>
        </w:rPr>
        <w:t xml:space="preserve"> por</w:t>
      </w:r>
      <w:r w:rsidR="000552CD" w:rsidRPr="008A3AE4">
        <w:rPr>
          <w:rFonts w:ascii="Arial" w:hAnsi="Arial" w:cs="Arial"/>
          <w:shd w:val="clear" w:color="auto" w:fill="FFFFFF"/>
        </w:rPr>
        <w:t xml:space="preserve"> </w:t>
      </w:r>
      <w:r w:rsidR="00ED7F41" w:rsidRPr="008A3AE4">
        <w:rPr>
          <w:rFonts w:ascii="Arial" w:hAnsi="Arial" w:cs="Arial"/>
          <w:shd w:val="clear" w:color="auto" w:fill="FFFFFF"/>
        </w:rPr>
        <w:t xml:space="preserve">quien ostentaba el cargo de más alto nivel </w:t>
      </w:r>
      <w:r w:rsidR="00E43134" w:rsidRPr="008A3AE4">
        <w:rPr>
          <w:rFonts w:ascii="Arial" w:hAnsi="Arial" w:cs="Arial"/>
          <w:shd w:val="clear" w:color="auto" w:fill="FFFFFF"/>
        </w:rPr>
        <w:t>dentro de ella</w:t>
      </w:r>
      <w:r w:rsidR="00ED7F41" w:rsidRPr="008A3AE4">
        <w:rPr>
          <w:rFonts w:ascii="Arial" w:hAnsi="Arial" w:cs="Arial"/>
          <w:shd w:val="clear" w:color="auto" w:fill="FFFFFF"/>
        </w:rPr>
        <w:t xml:space="preserve">, esto es, el gerente general Edgar Antonio Ruiz </w:t>
      </w:r>
      <w:proofErr w:type="spellStart"/>
      <w:r w:rsidR="00ED7F41" w:rsidRPr="008A3AE4">
        <w:rPr>
          <w:rFonts w:ascii="Arial" w:hAnsi="Arial" w:cs="Arial"/>
          <w:shd w:val="clear" w:color="auto" w:fill="FFFFFF"/>
        </w:rPr>
        <w:t>Ruiz</w:t>
      </w:r>
      <w:proofErr w:type="spellEnd"/>
      <w:r w:rsidR="00ED7F41" w:rsidRPr="008A3AE4">
        <w:rPr>
          <w:rFonts w:ascii="Arial" w:hAnsi="Arial" w:cs="Arial"/>
          <w:shd w:val="clear" w:color="auto" w:fill="FFFFFF"/>
        </w:rPr>
        <w:t>.</w:t>
      </w:r>
    </w:p>
    <w:p w14:paraId="4F7F8BD1" w14:textId="77777777" w:rsidR="00E4583A" w:rsidRPr="008A3AE4" w:rsidRDefault="00E4583A" w:rsidP="00ED7F41">
      <w:pPr>
        <w:pStyle w:val="Textoindependiente2"/>
        <w:tabs>
          <w:tab w:val="left" w:pos="7088"/>
        </w:tabs>
        <w:spacing w:after="0" w:line="360" w:lineRule="auto"/>
        <w:ind w:right="51"/>
        <w:jc w:val="both"/>
        <w:rPr>
          <w:rFonts w:ascii="Arial" w:hAnsi="Arial" w:cs="Arial"/>
          <w:shd w:val="clear" w:color="auto" w:fill="FFFFFF"/>
        </w:rPr>
      </w:pPr>
    </w:p>
    <w:p w14:paraId="6B23B03B" w14:textId="2CBD8119" w:rsidR="00B13E9E" w:rsidRPr="008A3AE4" w:rsidRDefault="00EE35D5" w:rsidP="00D87486">
      <w:pPr>
        <w:pStyle w:val="Textoindependiente2"/>
        <w:tabs>
          <w:tab w:val="left" w:pos="7088"/>
        </w:tabs>
        <w:spacing w:after="0" w:line="360" w:lineRule="auto"/>
        <w:ind w:right="51"/>
        <w:jc w:val="both"/>
        <w:rPr>
          <w:rFonts w:ascii="Arial" w:hAnsi="Arial" w:cs="Arial"/>
        </w:rPr>
      </w:pPr>
      <w:r w:rsidRPr="008A3AE4">
        <w:rPr>
          <w:rFonts w:ascii="Arial" w:hAnsi="Arial" w:cs="Arial"/>
          <w:shd w:val="clear" w:color="auto" w:fill="FFFFFF"/>
        </w:rPr>
        <w:t>Por ello,</w:t>
      </w:r>
      <w:r w:rsidR="00E4583A" w:rsidRPr="008A3AE4">
        <w:rPr>
          <w:rFonts w:ascii="Arial" w:hAnsi="Arial" w:cs="Arial"/>
          <w:shd w:val="clear" w:color="auto" w:fill="FFFFFF"/>
        </w:rPr>
        <w:t xml:space="preserve"> para la </w:t>
      </w:r>
      <w:r w:rsidR="006458F5" w:rsidRPr="008A3AE4">
        <w:rPr>
          <w:rFonts w:ascii="Arial" w:hAnsi="Arial" w:cs="Arial"/>
          <w:shd w:val="clear" w:color="auto" w:fill="FFFFFF"/>
        </w:rPr>
        <w:t>S</w:t>
      </w:r>
      <w:r w:rsidR="00E4583A" w:rsidRPr="008A3AE4">
        <w:rPr>
          <w:rFonts w:ascii="Arial" w:hAnsi="Arial" w:cs="Arial"/>
          <w:shd w:val="clear" w:color="auto" w:fill="FFFFFF"/>
        </w:rPr>
        <w:t xml:space="preserve">ala no </w:t>
      </w:r>
      <w:r w:rsidR="00CD4556" w:rsidRPr="008A3AE4">
        <w:rPr>
          <w:rFonts w:ascii="Arial" w:hAnsi="Arial" w:cs="Arial"/>
          <w:shd w:val="clear" w:color="auto" w:fill="FFFFFF"/>
        </w:rPr>
        <w:t>son</w:t>
      </w:r>
      <w:r w:rsidR="00E4583A" w:rsidRPr="008A3AE4">
        <w:rPr>
          <w:rFonts w:ascii="Arial" w:hAnsi="Arial" w:cs="Arial"/>
          <w:shd w:val="clear" w:color="auto" w:fill="FFFFFF"/>
        </w:rPr>
        <w:t xml:space="preserve"> de recibo los argumentos esbozados por el demandante cuando adujo que </w:t>
      </w:r>
      <w:r w:rsidR="794A08D7" w:rsidRPr="008A3AE4">
        <w:rPr>
          <w:rFonts w:ascii="Arial" w:hAnsi="Arial" w:cs="Arial"/>
        </w:rPr>
        <w:t>existían</w:t>
      </w:r>
      <w:r w:rsidR="00E4583A" w:rsidRPr="008A3AE4">
        <w:rPr>
          <w:rFonts w:ascii="Arial" w:hAnsi="Arial" w:cs="Arial"/>
          <w:shd w:val="clear" w:color="auto" w:fill="FFFFFF"/>
        </w:rPr>
        <w:t xml:space="preserve"> dudas acerca de la aplicación de la ley de garantías 996 de 2005</w:t>
      </w:r>
      <w:r w:rsidR="004C6BFD" w:rsidRPr="008A3AE4">
        <w:rPr>
          <w:rFonts w:ascii="Arial" w:hAnsi="Arial" w:cs="Arial"/>
          <w:shd w:val="clear" w:color="auto" w:fill="FFFFFF"/>
        </w:rPr>
        <w:t xml:space="preserve"> </w:t>
      </w:r>
      <w:r w:rsidR="00C816DE" w:rsidRPr="008A3AE4">
        <w:rPr>
          <w:rFonts w:ascii="Arial" w:hAnsi="Arial" w:cs="Arial"/>
          <w:shd w:val="clear" w:color="auto" w:fill="FFFFFF"/>
        </w:rPr>
        <w:t xml:space="preserve">a la Empresa de Acueducto y Alcantarillado de Bogotá </w:t>
      </w:r>
      <w:r w:rsidR="004C6BFD" w:rsidRPr="008A3AE4">
        <w:rPr>
          <w:rFonts w:ascii="Arial" w:hAnsi="Arial" w:cs="Arial"/>
          <w:shd w:val="clear" w:color="auto" w:fill="FFFFFF"/>
        </w:rPr>
        <w:t>porque no se tenía claridad sobre su ámbito de aplicación</w:t>
      </w:r>
      <w:r w:rsidR="00E4583A" w:rsidRPr="008A3AE4">
        <w:rPr>
          <w:rFonts w:ascii="Arial" w:hAnsi="Arial" w:cs="Arial"/>
          <w:shd w:val="clear" w:color="auto" w:fill="FFFFFF"/>
        </w:rPr>
        <w:t>, pues el parágrafo del artículo 38 era claro en establecer que</w:t>
      </w:r>
      <w:r w:rsidR="00D87486" w:rsidRPr="008A3AE4">
        <w:rPr>
          <w:rFonts w:ascii="Arial" w:hAnsi="Arial" w:cs="Arial"/>
          <w:shd w:val="clear" w:color="auto" w:fill="FFFFFF"/>
        </w:rPr>
        <w:t xml:space="preserve"> estaba </w:t>
      </w:r>
      <w:r w:rsidR="00C816DE" w:rsidRPr="008A3AE4">
        <w:rPr>
          <w:rFonts w:ascii="Arial" w:hAnsi="Arial" w:cs="Arial"/>
          <w:shd w:val="clear" w:color="auto" w:fill="FFFFFF"/>
        </w:rPr>
        <w:t>prohibido</w:t>
      </w:r>
      <w:r w:rsidR="00D87486" w:rsidRPr="008A3AE4">
        <w:rPr>
          <w:rFonts w:ascii="Arial" w:hAnsi="Arial" w:cs="Arial"/>
          <w:shd w:val="clear" w:color="auto" w:fill="FFFFFF"/>
        </w:rPr>
        <w:t xml:space="preserve"> para los gerentes de las entidades descentralizadas del orden distrital</w:t>
      </w:r>
      <w:r w:rsidR="00350BB0" w:rsidRPr="008A3AE4">
        <w:rPr>
          <w:rFonts w:ascii="Arial" w:hAnsi="Arial" w:cs="Arial"/>
          <w:shd w:val="clear" w:color="auto" w:fill="FFFFFF"/>
        </w:rPr>
        <w:t xml:space="preserve"> modificar la nómina dentro de los 4 meses anteriores a elecciones </w:t>
      </w:r>
      <w:r w:rsidR="00350BB0" w:rsidRPr="008A3AE4">
        <w:rPr>
          <w:rFonts w:ascii="Arial" w:hAnsi="Arial" w:cs="Arial"/>
        </w:rPr>
        <w:t>a cargos de elección popular</w:t>
      </w:r>
      <w:r w:rsidR="004C6BFD" w:rsidRPr="008A3AE4">
        <w:rPr>
          <w:rFonts w:ascii="Arial" w:hAnsi="Arial" w:cs="Arial"/>
        </w:rPr>
        <w:t>,</w:t>
      </w:r>
      <w:r w:rsidR="00991329" w:rsidRPr="008A3AE4">
        <w:rPr>
          <w:rFonts w:ascii="Arial" w:hAnsi="Arial" w:cs="Arial"/>
        </w:rPr>
        <w:t xml:space="preserve"> las cuales se celebraron el 12 de marzo de 2006 para elegir el nuevo Congreso de la República</w:t>
      </w:r>
      <w:r w:rsidR="00B41775" w:rsidRPr="008A3AE4">
        <w:rPr>
          <w:rFonts w:ascii="Arial" w:hAnsi="Arial" w:cs="Arial"/>
        </w:rPr>
        <w:t xml:space="preserve"> (hecho notorio)</w:t>
      </w:r>
      <w:r w:rsidR="00991329" w:rsidRPr="008A3AE4">
        <w:rPr>
          <w:rFonts w:ascii="Arial" w:hAnsi="Arial" w:cs="Arial"/>
        </w:rPr>
        <w:t>.</w:t>
      </w:r>
    </w:p>
    <w:p w14:paraId="532CC96F" w14:textId="77777777" w:rsidR="00125108" w:rsidRPr="008A3AE4" w:rsidRDefault="00125108" w:rsidP="00D87486">
      <w:pPr>
        <w:pStyle w:val="Textoindependiente2"/>
        <w:tabs>
          <w:tab w:val="left" w:pos="7088"/>
        </w:tabs>
        <w:spacing w:after="0" w:line="360" w:lineRule="auto"/>
        <w:ind w:right="51"/>
        <w:jc w:val="both"/>
        <w:rPr>
          <w:rFonts w:ascii="Arial" w:hAnsi="Arial" w:cs="Arial"/>
        </w:rPr>
      </w:pPr>
    </w:p>
    <w:p w14:paraId="783886DB" w14:textId="37C8F07F" w:rsidR="00E6505D" w:rsidRPr="008A3AE4" w:rsidRDefault="00B13E9E" w:rsidP="00E6505D">
      <w:pPr>
        <w:pStyle w:val="Textoindependiente2"/>
        <w:tabs>
          <w:tab w:val="left" w:pos="7088"/>
        </w:tabs>
        <w:spacing w:after="0" w:line="360" w:lineRule="auto"/>
        <w:ind w:right="51"/>
        <w:jc w:val="both"/>
        <w:rPr>
          <w:rFonts w:ascii="Arial" w:hAnsi="Arial" w:cs="Arial"/>
          <w:shd w:val="clear" w:color="auto" w:fill="FFFFFF"/>
        </w:rPr>
      </w:pPr>
      <w:r w:rsidRPr="008A3AE4">
        <w:rPr>
          <w:rFonts w:ascii="Arial" w:hAnsi="Arial" w:cs="Arial"/>
        </w:rPr>
        <w:t>En efecto, es evidente que el artículo 38 de la Ley 996 de 2005 era claro en advertir que la prohibición de modificar la nómina de la entidad regía dentro de los 4 meses “</w:t>
      </w:r>
      <w:r w:rsidRPr="008A3AE4">
        <w:rPr>
          <w:rFonts w:ascii="Arial" w:hAnsi="Arial" w:cs="Arial"/>
          <w:i/>
          <w:iCs/>
          <w:shd w:val="clear" w:color="auto" w:fill="FFFFFF"/>
        </w:rPr>
        <w:t>anteriores a las elecciones a cargos de elección popular</w:t>
      </w:r>
      <w:r w:rsidRPr="008A3AE4">
        <w:rPr>
          <w:rFonts w:ascii="Arial" w:hAnsi="Arial" w:cs="Arial"/>
          <w:shd w:val="clear" w:color="auto" w:fill="FFFFFF"/>
        </w:rPr>
        <w:t>”</w:t>
      </w:r>
      <w:r w:rsidR="00D0517D" w:rsidRPr="008A3AE4">
        <w:rPr>
          <w:rFonts w:ascii="Arial" w:hAnsi="Arial" w:cs="Arial"/>
          <w:shd w:val="clear" w:color="auto" w:fill="FFFFFF"/>
        </w:rPr>
        <w:t>,</w:t>
      </w:r>
      <w:r w:rsidR="000935E1" w:rsidRPr="008A3AE4">
        <w:rPr>
          <w:rFonts w:ascii="Arial" w:hAnsi="Arial" w:cs="Arial"/>
          <w:shd w:val="clear" w:color="auto" w:fill="FFFFFF"/>
        </w:rPr>
        <w:t xml:space="preserve"> sin hacer distinción alguna</w:t>
      </w:r>
      <w:r w:rsidR="5674C0D3" w:rsidRPr="008A3AE4">
        <w:rPr>
          <w:rFonts w:ascii="Arial" w:hAnsi="Arial" w:cs="Arial"/>
          <w:shd w:val="clear" w:color="auto" w:fill="FFFFFF"/>
        </w:rPr>
        <w:t xml:space="preserve"> y sin exceptuar</w:t>
      </w:r>
      <w:r w:rsidR="000935E1" w:rsidRPr="008A3AE4">
        <w:rPr>
          <w:rFonts w:ascii="Arial" w:hAnsi="Arial" w:cs="Arial"/>
          <w:shd w:val="clear" w:color="auto" w:fill="FFFFFF"/>
        </w:rPr>
        <w:t xml:space="preserve"> alguna de esas elecciones</w:t>
      </w:r>
      <w:r w:rsidR="00E6505D" w:rsidRPr="008A3AE4">
        <w:rPr>
          <w:rFonts w:ascii="Arial" w:hAnsi="Arial" w:cs="Arial"/>
          <w:shd w:val="clear" w:color="auto" w:fill="FFFFFF"/>
        </w:rPr>
        <w:t xml:space="preserve"> (presidenciales, congreso, </w:t>
      </w:r>
      <w:r w:rsidR="00E6505D" w:rsidRPr="008A3AE4">
        <w:rPr>
          <w:rFonts w:ascii="Arial" w:hAnsi="Arial" w:cs="Arial"/>
          <w:shd w:val="clear" w:color="auto" w:fill="FFFFFF"/>
        </w:rPr>
        <w:lastRenderedPageBreak/>
        <w:t>alcaldías o gobernaciones)</w:t>
      </w:r>
      <w:r w:rsidR="000935E1" w:rsidRPr="008A3AE4">
        <w:rPr>
          <w:rFonts w:ascii="Arial" w:hAnsi="Arial" w:cs="Arial"/>
          <w:shd w:val="clear" w:color="auto" w:fill="FFFFFF"/>
        </w:rPr>
        <w:t xml:space="preserve">, </w:t>
      </w:r>
      <w:r w:rsidR="00E6505D" w:rsidRPr="008A3AE4">
        <w:rPr>
          <w:rFonts w:ascii="Arial" w:hAnsi="Arial" w:cs="Arial"/>
          <w:shd w:val="clear" w:color="auto" w:fill="FFFFFF"/>
        </w:rPr>
        <w:t xml:space="preserve">razón </w:t>
      </w:r>
      <w:r w:rsidR="000935E1" w:rsidRPr="008A3AE4">
        <w:rPr>
          <w:rFonts w:ascii="Arial" w:hAnsi="Arial" w:cs="Arial"/>
          <w:shd w:val="clear" w:color="auto" w:fill="FFFFFF"/>
        </w:rPr>
        <w:t>por l</w:t>
      </w:r>
      <w:r w:rsidR="00E6505D" w:rsidRPr="008A3AE4">
        <w:rPr>
          <w:rFonts w:ascii="Arial" w:hAnsi="Arial" w:cs="Arial"/>
          <w:shd w:val="clear" w:color="auto" w:fill="FFFFFF"/>
        </w:rPr>
        <w:t>a</w:t>
      </w:r>
      <w:r w:rsidR="000935E1" w:rsidRPr="008A3AE4">
        <w:rPr>
          <w:rFonts w:ascii="Arial" w:hAnsi="Arial" w:cs="Arial"/>
          <w:shd w:val="clear" w:color="auto" w:fill="FFFFFF"/>
        </w:rPr>
        <w:t xml:space="preserve"> que </w:t>
      </w:r>
      <w:r w:rsidR="00E6505D" w:rsidRPr="008A3AE4">
        <w:rPr>
          <w:rFonts w:ascii="Arial" w:hAnsi="Arial" w:cs="Arial"/>
          <w:shd w:val="clear" w:color="auto" w:fill="FFFFFF"/>
        </w:rPr>
        <w:t xml:space="preserve">para la Sala la violación de la norma de derecho no </w:t>
      </w:r>
      <w:r w:rsidR="00EC1D61" w:rsidRPr="008A3AE4">
        <w:rPr>
          <w:rFonts w:ascii="Arial" w:hAnsi="Arial" w:cs="Arial"/>
          <w:shd w:val="clear" w:color="auto" w:fill="FFFFFF"/>
        </w:rPr>
        <w:t>tenía excusa</w:t>
      </w:r>
      <w:r w:rsidR="00E6505D" w:rsidRPr="008A3AE4">
        <w:rPr>
          <w:rFonts w:ascii="Arial" w:hAnsi="Arial" w:cs="Arial"/>
          <w:shd w:val="clear" w:color="auto" w:fill="FFFFFF"/>
        </w:rPr>
        <w:t>.</w:t>
      </w:r>
    </w:p>
    <w:p w14:paraId="2B9A701A" w14:textId="77777777" w:rsidR="00E6505D" w:rsidRPr="008A3AE4" w:rsidRDefault="00E6505D" w:rsidP="00E6505D">
      <w:pPr>
        <w:pStyle w:val="Textoindependiente2"/>
        <w:tabs>
          <w:tab w:val="left" w:pos="7088"/>
        </w:tabs>
        <w:spacing w:after="0" w:line="360" w:lineRule="auto"/>
        <w:ind w:right="51"/>
        <w:jc w:val="both"/>
        <w:rPr>
          <w:rFonts w:ascii="Arial" w:hAnsi="Arial" w:cs="Arial"/>
          <w:shd w:val="clear" w:color="auto" w:fill="FFFFFF"/>
        </w:rPr>
      </w:pPr>
    </w:p>
    <w:p w14:paraId="3C7C2093" w14:textId="15363FE2" w:rsidR="00B40D2D" w:rsidRPr="008A3AE4" w:rsidRDefault="003036ED" w:rsidP="007B1F02">
      <w:pPr>
        <w:pStyle w:val="Textoindependiente2"/>
        <w:tabs>
          <w:tab w:val="left" w:pos="7088"/>
        </w:tabs>
        <w:spacing w:after="0" w:line="360" w:lineRule="auto"/>
        <w:ind w:right="51"/>
        <w:jc w:val="both"/>
        <w:rPr>
          <w:rFonts w:ascii="Arial" w:hAnsi="Arial" w:cs="Arial"/>
        </w:rPr>
      </w:pPr>
      <w:r w:rsidRPr="008A3AE4">
        <w:rPr>
          <w:rFonts w:ascii="Arial" w:hAnsi="Arial" w:cs="Arial"/>
          <w:shd w:val="clear" w:color="auto" w:fill="FFFFFF"/>
        </w:rPr>
        <w:t xml:space="preserve">Justamente, no puede pasar por alto la Sala, que en fecha anterior a la expedición de la Resolución 951 del 9 de diciembre de 2005, por medio de la cual el gerente general de la Empresa de Acueducto y Alcantarillado de Bogotá E.S.P. Edgar Antonio Ruiz </w:t>
      </w:r>
      <w:proofErr w:type="spellStart"/>
      <w:r w:rsidRPr="008A3AE4">
        <w:rPr>
          <w:rFonts w:ascii="Arial" w:hAnsi="Arial" w:cs="Arial"/>
          <w:shd w:val="clear" w:color="auto" w:fill="FFFFFF"/>
        </w:rPr>
        <w:t>Ruiz</w:t>
      </w:r>
      <w:proofErr w:type="spellEnd"/>
      <w:r w:rsidRPr="008A3AE4">
        <w:rPr>
          <w:rFonts w:ascii="Arial" w:hAnsi="Arial" w:cs="Arial"/>
          <w:shd w:val="clear" w:color="auto" w:fill="FFFFFF"/>
        </w:rPr>
        <w:t xml:space="preserve"> declaró insubsistente del cargo a Ernesto Mauricio Restrepo, la Corte Constitucional </w:t>
      </w:r>
      <w:r w:rsidR="00B40D2D" w:rsidRPr="008A3AE4">
        <w:rPr>
          <w:rFonts w:ascii="Arial" w:hAnsi="Arial" w:cs="Arial"/>
          <w:shd w:val="clear" w:color="auto" w:fill="FFFFFF"/>
        </w:rPr>
        <w:t xml:space="preserve">ya </w:t>
      </w:r>
      <w:r w:rsidR="007B1F02" w:rsidRPr="008A3AE4">
        <w:rPr>
          <w:rFonts w:ascii="Arial" w:hAnsi="Arial" w:cs="Arial"/>
          <w:shd w:val="clear" w:color="auto" w:fill="FFFFFF"/>
        </w:rPr>
        <w:t>había emitido pronunciamiento</w:t>
      </w:r>
      <w:r w:rsidRPr="008A3AE4">
        <w:rPr>
          <w:rFonts w:ascii="Arial" w:hAnsi="Arial" w:cs="Arial"/>
          <w:shd w:val="clear" w:color="auto" w:fill="FFFFFF"/>
        </w:rPr>
        <w:t xml:space="preserve"> sobre la </w:t>
      </w:r>
      <w:r w:rsidR="00E6505D" w:rsidRPr="008A3AE4">
        <w:rPr>
          <w:rFonts w:ascii="Arial" w:hAnsi="Arial" w:cs="Arial"/>
          <w:shd w:val="clear" w:color="auto" w:fill="FFFFFF"/>
        </w:rPr>
        <w:t>constitucionalidad</w:t>
      </w:r>
      <w:r w:rsidRPr="008A3AE4">
        <w:rPr>
          <w:rFonts w:ascii="Arial" w:hAnsi="Arial" w:cs="Arial"/>
          <w:shd w:val="clear" w:color="auto" w:fill="FFFFFF"/>
        </w:rPr>
        <w:t xml:space="preserve"> de la Ley 996 de 2005, </w:t>
      </w:r>
      <w:r w:rsidR="00B40D2D" w:rsidRPr="008A3AE4">
        <w:rPr>
          <w:rFonts w:ascii="Arial" w:hAnsi="Arial" w:cs="Arial"/>
          <w:shd w:val="clear" w:color="auto" w:fill="FFFFFF"/>
        </w:rPr>
        <w:t>declarando</w:t>
      </w:r>
      <w:r w:rsidRPr="008A3AE4">
        <w:rPr>
          <w:rFonts w:ascii="Arial" w:hAnsi="Arial" w:cs="Arial"/>
          <w:shd w:val="clear" w:color="auto" w:fill="FFFFFF"/>
        </w:rPr>
        <w:t xml:space="preserve"> exequible</w:t>
      </w:r>
      <w:r w:rsidR="00B40D2D" w:rsidRPr="008A3AE4">
        <w:rPr>
          <w:rFonts w:ascii="Arial" w:hAnsi="Arial" w:cs="Arial"/>
          <w:shd w:val="clear" w:color="auto" w:fill="FFFFFF"/>
        </w:rPr>
        <w:t>, entre otras cosas,</w:t>
      </w:r>
      <w:r w:rsidRPr="008A3AE4">
        <w:rPr>
          <w:rFonts w:ascii="Arial" w:hAnsi="Arial" w:cs="Arial"/>
          <w:shd w:val="clear" w:color="auto" w:fill="FFFFFF"/>
        </w:rPr>
        <w:t xml:space="preserve"> el </w:t>
      </w:r>
      <w:r w:rsidR="007B1F02" w:rsidRPr="008A3AE4">
        <w:rPr>
          <w:rFonts w:ascii="Arial" w:hAnsi="Arial" w:cs="Arial"/>
          <w:shd w:val="clear" w:color="auto" w:fill="FFFFFF"/>
        </w:rPr>
        <w:t>parágrafo</w:t>
      </w:r>
      <w:r w:rsidRPr="008A3AE4">
        <w:rPr>
          <w:rFonts w:ascii="Arial" w:hAnsi="Arial" w:cs="Arial"/>
          <w:shd w:val="clear" w:color="auto" w:fill="FFFFFF"/>
        </w:rPr>
        <w:t xml:space="preserve"> </w:t>
      </w:r>
      <w:r w:rsidR="007B1F02" w:rsidRPr="008A3AE4">
        <w:rPr>
          <w:rFonts w:ascii="Arial" w:hAnsi="Arial" w:cs="Arial"/>
          <w:shd w:val="clear" w:color="auto" w:fill="FFFFFF"/>
        </w:rPr>
        <w:t>38 de la norma en comento</w:t>
      </w:r>
      <w:r w:rsidR="00B40D2D" w:rsidRPr="008A3AE4">
        <w:rPr>
          <w:rFonts w:ascii="Arial" w:hAnsi="Arial" w:cs="Arial"/>
          <w:shd w:val="clear" w:color="auto" w:fill="FFFFFF"/>
        </w:rPr>
        <w:t>,</w:t>
      </w:r>
      <w:r w:rsidR="007B1F02" w:rsidRPr="008A3AE4">
        <w:rPr>
          <w:rFonts w:ascii="Arial" w:hAnsi="Arial" w:cs="Arial"/>
          <w:shd w:val="clear" w:color="auto" w:fill="FFFFFF"/>
        </w:rPr>
        <w:t xml:space="preserve"> al considerar que “</w:t>
      </w:r>
      <w:r w:rsidR="007B1F02" w:rsidRPr="008A3AE4">
        <w:rPr>
          <w:rFonts w:ascii="Arial" w:hAnsi="Arial" w:cs="Arial"/>
          <w:i/>
        </w:rPr>
        <w:t xml:space="preserve">la Sala también encuentra ajustada a la Carta la prohibición de modificar la nómina de los entes territoriales que dirijan o en los cuales participen Gobernadores, Alcaldes, Secretarios, </w:t>
      </w:r>
      <w:r w:rsidR="007B1F02" w:rsidRPr="008A3AE4">
        <w:rPr>
          <w:rFonts w:ascii="Arial" w:hAnsi="Arial" w:cs="Arial"/>
          <w:i/>
          <w:u w:val="single"/>
        </w:rPr>
        <w:t>Gerentes</w:t>
      </w:r>
      <w:r w:rsidR="007B1F02" w:rsidRPr="008A3AE4">
        <w:rPr>
          <w:rFonts w:ascii="Arial" w:hAnsi="Arial" w:cs="Arial"/>
          <w:i/>
        </w:rPr>
        <w:t xml:space="preserve"> y directores </w:t>
      </w:r>
      <w:r w:rsidR="007B1F02" w:rsidRPr="008A3AE4">
        <w:rPr>
          <w:rFonts w:ascii="Arial" w:hAnsi="Arial" w:cs="Arial"/>
          <w:i/>
          <w:u w:val="single"/>
        </w:rPr>
        <w:t>de Entidades Descentralizadas</w:t>
      </w:r>
      <w:r w:rsidR="007B1F02" w:rsidRPr="008A3AE4">
        <w:rPr>
          <w:rFonts w:ascii="Arial" w:hAnsi="Arial" w:cs="Arial"/>
          <w:i/>
        </w:rPr>
        <w:t xml:space="preserve"> </w:t>
      </w:r>
      <w:r w:rsidR="007B1F02" w:rsidRPr="008A3AE4">
        <w:rPr>
          <w:rFonts w:ascii="Arial" w:hAnsi="Arial" w:cs="Arial"/>
          <w:i/>
          <w:u w:val="single"/>
        </w:rPr>
        <w:t>del orden</w:t>
      </w:r>
      <w:r w:rsidR="007B1F02" w:rsidRPr="008A3AE4">
        <w:rPr>
          <w:rFonts w:ascii="Arial" w:hAnsi="Arial" w:cs="Arial"/>
          <w:i/>
        </w:rPr>
        <w:t xml:space="preserve"> municipal, departamental </w:t>
      </w:r>
      <w:r w:rsidR="007B1F02" w:rsidRPr="008A3AE4">
        <w:rPr>
          <w:rFonts w:ascii="Arial" w:hAnsi="Arial" w:cs="Arial"/>
          <w:i/>
          <w:u w:val="single"/>
        </w:rPr>
        <w:t>o distrital</w:t>
      </w:r>
      <w:r w:rsidR="007B1F02" w:rsidRPr="008A3AE4">
        <w:rPr>
          <w:rFonts w:ascii="Arial" w:hAnsi="Arial" w:cs="Arial"/>
          <w:i/>
        </w:rPr>
        <w:t xml:space="preserve"> </w:t>
      </w:r>
      <w:r w:rsidR="007B1F02" w:rsidRPr="008A3AE4">
        <w:rPr>
          <w:rFonts w:ascii="Arial" w:hAnsi="Arial" w:cs="Arial"/>
          <w:i/>
          <w:u w:val="single"/>
        </w:rPr>
        <w:t>durante los cuatro meses anteriores a las elecciones a cargos de elección popular</w:t>
      </w:r>
      <w:r w:rsidR="007B1F02" w:rsidRPr="008A3AE4">
        <w:rPr>
          <w:rFonts w:ascii="Arial" w:hAnsi="Arial" w:cs="Arial"/>
          <w:i/>
        </w:rPr>
        <w:t xml:space="preserve">, pues esto garantiza que no se utilice como medio para la campaña electoral en la cual pueden llegar a participar los funcionarios públicos autorizados por la Carta para actuar en política y, por tanto, promueve la transparencia del actuar administrativo. Ahora bien, las excepciones a esta prohibición, consignadas en el inciso cuarto del parágrafo, respetan el equilibrio que debe existir entre la guarda de la moralidad administrativa y la eficacia de la administración, a través de la autorización de vincular en nómina (a) cuando se trate de proveer cargos por faltas definitivas derivada de muerte o renuncia y (b) los cargos de carrera administrativa”.  </w:t>
      </w:r>
    </w:p>
    <w:p w14:paraId="00FA6BD1" w14:textId="77777777" w:rsidR="00500153" w:rsidRPr="008A3AE4" w:rsidRDefault="00366185" w:rsidP="007B1F02">
      <w:pPr>
        <w:pStyle w:val="Textoindependiente2"/>
        <w:tabs>
          <w:tab w:val="left" w:pos="7088"/>
        </w:tabs>
        <w:spacing w:after="0" w:line="360" w:lineRule="auto"/>
        <w:ind w:right="51"/>
        <w:jc w:val="both"/>
        <w:rPr>
          <w:rFonts w:ascii="Arial" w:hAnsi="Arial" w:cs="Arial"/>
        </w:rPr>
      </w:pPr>
      <w:r w:rsidRPr="008A3AE4">
        <w:rPr>
          <w:rFonts w:ascii="Arial" w:hAnsi="Arial" w:cs="Arial"/>
        </w:rPr>
        <w:t>Tesis</w:t>
      </w:r>
      <w:r w:rsidR="00B40D2D" w:rsidRPr="008A3AE4">
        <w:rPr>
          <w:rFonts w:ascii="Arial" w:hAnsi="Arial" w:cs="Arial"/>
        </w:rPr>
        <w:t xml:space="preserve"> válid</w:t>
      </w:r>
      <w:r w:rsidRPr="008A3AE4">
        <w:rPr>
          <w:rFonts w:ascii="Arial" w:hAnsi="Arial" w:cs="Arial"/>
        </w:rPr>
        <w:t>a</w:t>
      </w:r>
      <w:r w:rsidR="00B40D2D" w:rsidRPr="008A3AE4">
        <w:rPr>
          <w:rFonts w:ascii="Arial" w:hAnsi="Arial" w:cs="Arial"/>
        </w:rPr>
        <w:t xml:space="preserve"> para reiterar que</w:t>
      </w:r>
      <w:r w:rsidR="00500153" w:rsidRPr="008A3AE4">
        <w:rPr>
          <w:rFonts w:ascii="Arial" w:hAnsi="Arial" w:cs="Arial"/>
        </w:rPr>
        <w:t>,</w:t>
      </w:r>
      <w:r w:rsidR="00B40D2D" w:rsidRPr="008A3AE4">
        <w:rPr>
          <w:rFonts w:ascii="Arial" w:hAnsi="Arial" w:cs="Arial"/>
        </w:rPr>
        <w:t xml:space="preserve"> no </w:t>
      </w:r>
      <w:r w:rsidR="00500153" w:rsidRPr="008A3AE4">
        <w:rPr>
          <w:rFonts w:ascii="Arial" w:hAnsi="Arial" w:cs="Arial"/>
        </w:rPr>
        <w:t xml:space="preserve">es de recibo el argumento de defensa utilizado por el demandado para desvirtuar la presunción de culpa grave contenida en el numeral 1° del artículo 6° de la Ley 678 de 2001, pues </w:t>
      </w:r>
      <w:r w:rsidRPr="008A3AE4">
        <w:rPr>
          <w:rFonts w:ascii="Arial" w:hAnsi="Arial" w:cs="Arial"/>
        </w:rPr>
        <w:t xml:space="preserve">no es cierto que el </w:t>
      </w:r>
      <w:r w:rsidR="00C6232C" w:rsidRPr="008A3AE4">
        <w:rPr>
          <w:rFonts w:ascii="Arial" w:hAnsi="Arial" w:cs="Arial"/>
        </w:rPr>
        <w:t>parágrafo</w:t>
      </w:r>
      <w:r w:rsidRPr="008A3AE4">
        <w:rPr>
          <w:rFonts w:ascii="Arial" w:hAnsi="Arial" w:cs="Arial"/>
        </w:rPr>
        <w:t xml:space="preserve"> del artículo 38 de la Ley 996 de 2005 fuera ambiguo y que ninguna autoridad se había pronunciado sobre su </w:t>
      </w:r>
      <w:r w:rsidR="00C6232C" w:rsidRPr="008A3AE4">
        <w:rPr>
          <w:rFonts w:ascii="Arial" w:hAnsi="Arial" w:cs="Arial"/>
        </w:rPr>
        <w:t xml:space="preserve">interpretación y </w:t>
      </w:r>
      <w:r w:rsidRPr="008A3AE4">
        <w:rPr>
          <w:rFonts w:ascii="Arial" w:hAnsi="Arial" w:cs="Arial"/>
        </w:rPr>
        <w:t xml:space="preserve">contenido, pues como quedó expuesto, antes de la expedición de la Resolución 951 del 9 de diciembre de 2005 (hechos probados 8.4.5 y 8.4.6), mediante sentencia C-1153 del 11 de noviembre de 2005, la Corte Constitucional </w:t>
      </w:r>
      <w:r w:rsidR="00C6232C" w:rsidRPr="008A3AE4">
        <w:rPr>
          <w:rFonts w:ascii="Arial" w:hAnsi="Arial" w:cs="Arial"/>
        </w:rPr>
        <w:t>declaró</w:t>
      </w:r>
      <w:r w:rsidRPr="008A3AE4">
        <w:rPr>
          <w:rFonts w:ascii="Arial" w:hAnsi="Arial" w:cs="Arial"/>
        </w:rPr>
        <w:t xml:space="preserve"> exequible sin ninguna condicionalidad el parágrafo del artículo 38 de la</w:t>
      </w:r>
      <w:r w:rsidR="00C6232C" w:rsidRPr="008A3AE4">
        <w:rPr>
          <w:rFonts w:ascii="Arial" w:hAnsi="Arial" w:cs="Arial"/>
        </w:rPr>
        <w:t xml:space="preserve"> referida ley 996.</w:t>
      </w:r>
      <w:r w:rsidRPr="008A3AE4">
        <w:rPr>
          <w:rFonts w:ascii="Arial" w:hAnsi="Arial" w:cs="Arial"/>
        </w:rPr>
        <w:t xml:space="preserve"> </w:t>
      </w:r>
    </w:p>
    <w:p w14:paraId="2206DE2F" w14:textId="77777777" w:rsidR="002111FA" w:rsidRPr="008A3AE4" w:rsidRDefault="002111FA" w:rsidP="007B1F02">
      <w:pPr>
        <w:pStyle w:val="Textoindependiente2"/>
        <w:tabs>
          <w:tab w:val="left" w:pos="7088"/>
        </w:tabs>
        <w:spacing w:after="0" w:line="360" w:lineRule="auto"/>
        <w:ind w:right="51"/>
        <w:jc w:val="both"/>
        <w:rPr>
          <w:rFonts w:ascii="Arial" w:hAnsi="Arial" w:cs="Arial"/>
        </w:rPr>
      </w:pPr>
    </w:p>
    <w:p w14:paraId="7C867FD2" w14:textId="77777777" w:rsidR="00EC4D33" w:rsidRPr="008A3AE4" w:rsidRDefault="002111FA" w:rsidP="007B1F02">
      <w:pPr>
        <w:pStyle w:val="Textoindependiente2"/>
        <w:tabs>
          <w:tab w:val="left" w:pos="7088"/>
        </w:tabs>
        <w:spacing w:after="0" w:line="360" w:lineRule="auto"/>
        <w:ind w:right="51"/>
        <w:jc w:val="both"/>
        <w:rPr>
          <w:rFonts w:ascii="Arial" w:hAnsi="Arial" w:cs="Arial"/>
        </w:rPr>
      </w:pPr>
      <w:r w:rsidRPr="008A3AE4">
        <w:rPr>
          <w:rFonts w:ascii="Arial" w:hAnsi="Arial" w:cs="Arial"/>
        </w:rPr>
        <w:t xml:space="preserve">Ahora, si bien es cierto que con posterioridad a la expedición de la Resolución 951 del 9 de diciembre del 2005, la Sala de Consulta y Servicio Civil del Consejo de </w:t>
      </w:r>
      <w:r w:rsidRPr="008A3AE4">
        <w:rPr>
          <w:rFonts w:ascii="Arial" w:hAnsi="Arial" w:cs="Arial"/>
        </w:rPr>
        <w:lastRenderedPageBreak/>
        <w:t>Estado mediante concepto No. 2010-0006</w:t>
      </w:r>
      <w:r w:rsidRPr="008A3AE4">
        <w:rPr>
          <w:rStyle w:val="Refdenotaalpie"/>
          <w:rFonts w:ascii="Arial" w:hAnsi="Arial" w:cs="Arial"/>
        </w:rPr>
        <w:footnoteReference w:id="82"/>
      </w:r>
      <w:r w:rsidRPr="008A3AE4">
        <w:rPr>
          <w:rFonts w:ascii="Arial" w:hAnsi="Arial" w:cs="Arial"/>
        </w:rPr>
        <w:t xml:space="preserve"> del 4 de febrero de 2010, determinó pautas para la </w:t>
      </w:r>
      <w:r w:rsidR="004F69BA" w:rsidRPr="008A3AE4">
        <w:rPr>
          <w:rFonts w:ascii="Arial" w:hAnsi="Arial" w:cs="Arial"/>
        </w:rPr>
        <w:t>interpretación</w:t>
      </w:r>
      <w:r w:rsidRPr="008A3AE4">
        <w:rPr>
          <w:rFonts w:ascii="Arial" w:hAnsi="Arial" w:cs="Arial"/>
        </w:rPr>
        <w:t xml:space="preserve"> de la Ley 996 de 2005</w:t>
      </w:r>
      <w:r w:rsidR="004F69BA" w:rsidRPr="008A3AE4">
        <w:rPr>
          <w:rFonts w:ascii="Arial" w:hAnsi="Arial" w:cs="Arial"/>
        </w:rPr>
        <w:t xml:space="preserve">, lo cierto es que dicha situación no varía </w:t>
      </w:r>
      <w:r w:rsidR="00E87E9A" w:rsidRPr="008A3AE4">
        <w:rPr>
          <w:rFonts w:ascii="Arial" w:hAnsi="Arial" w:cs="Arial"/>
        </w:rPr>
        <w:t xml:space="preserve">la violación </w:t>
      </w:r>
      <w:r w:rsidR="00331970" w:rsidRPr="008A3AE4">
        <w:rPr>
          <w:rFonts w:ascii="Arial" w:hAnsi="Arial" w:cs="Arial"/>
        </w:rPr>
        <w:t xml:space="preserve">manifiesta e inexcusable de la norma por parte del demandado, pues como se dejó expuesto </w:t>
      </w:r>
      <w:r w:rsidR="00331970" w:rsidRPr="008A3AE4">
        <w:rPr>
          <w:rFonts w:ascii="Arial" w:hAnsi="Arial" w:cs="Arial"/>
          <w:i/>
        </w:rPr>
        <w:t>ut supra</w:t>
      </w:r>
      <w:r w:rsidR="00331970" w:rsidRPr="008A3AE4">
        <w:rPr>
          <w:rFonts w:ascii="Arial" w:hAnsi="Arial" w:cs="Arial"/>
        </w:rPr>
        <w:t xml:space="preserve"> la norma era clara, no contenía expresiones ambiguas u oscuras y la Corte Constitucional ya se había pronunciado sobre su exequibilidad.</w:t>
      </w:r>
    </w:p>
    <w:p w14:paraId="67A064F7" w14:textId="77777777" w:rsidR="00EC4D33" w:rsidRPr="008A3AE4" w:rsidRDefault="00EC4D33" w:rsidP="007B1F02">
      <w:pPr>
        <w:pStyle w:val="Textoindependiente2"/>
        <w:tabs>
          <w:tab w:val="left" w:pos="7088"/>
        </w:tabs>
        <w:spacing w:after="0" w:line="360" w:lineRule="auto"/>
        <w:ind w:right="51"/>
        <w:jc w:val="both"/>
        <w:rPr>
          <w:rFonts w:ascii="Arial" w:hAnsi="Arial" w:cs="Arial"/>
        </w:rPr>
      </w:pPr>
    </w:p>
    <w:p w14:paraId="0F4E5251" w14:textId="2BEF799D" w:rsidR="002111FA" w:rsidRPr="008A3AE4" w:rsidRDefault="00EC4D33" w:rsidP="007B1F02">
      <w:pPr>
        <w:pStyle w:val="Textoindependiente2"/>
        <w:tabs>
          <w:tab w:val="left" w:pos="7088"/>
        </w:tabs>
        <w:spacing w:after="0" w:line="360" w:lineRule="auto"/>
        <w:ind w:right="51"/>
        <w:jc w:val="both"/>
        <w:rPr>
          <w:rFonts w:ascii="Arial" w:hAnsi="Arial" w:cs="Arial"/>
        </w:rPr>
      </w:pPr>
      <w:r w:rsidRPr="008A3AE4">
        <w:rPr>
          <w:rFonts w:ascii="Arial" w:hAnsi="Arial" w:cs="Arial"/>
        </w:rPr>
        <w:t xml:space="preserve">Aunado a lo anterior, la Sala destaca que el demandado no logró desvirtuar la presunción de culpa grave, pues pese a que su argumento de defensa se centró en decir que existían dudas e incertidumbre acerca del ámbito de aplicación de la Ley 996 de 2005 especialmente del parágrafo del artículo 38, lo cierto es que no está probado que realizó actividades tendientes a despejar dichas dudas de forma previa o anterior a expedir la Resolución 951 del 9 de diciembre de 2005 </w:t>
      </w:r>
      <w:r w:rsidRPr="008A3AE4">
        <w:rPr>
          <w:rFonts w:ascii="Arial" w:hAnsi="Arial" w:cs="Arial"/>
          <w:i/>
        </w:rPr>
        <w:t>v. gr.</w:t>
      </w:r>
      <w:r w:rsidRPr="008A3AE4">
        <w:rPr>
          <w:rFonts w:ascii="Arial" w:hAnsi="Arial" w:cs="Arial"/>
        </w:rPr>
        <w:t xml:space="preserve"> elevar solicitud a la Alcaldía Mayor de Bogotá, al Departamento Administrativo de la Función Pública o en su defecto a la oficina asesora jurídica de la Empresa de Acueducto y Alcantarillado de Bogotá E.S.P., precisamente para ser cauto, riguroso y respaldar la decisión que iba adoptar de declarar insubsistente a un funcionario de la entidad en vigencia de la ley de garantías.</w:t>
      </w:r>
    </w:p>
    <w:p w14:paraId="4AB8A732" w14:textId="77777777" w:rsidR="00EC4D33" w:rsidRPr="008A3AE4" w:rsidRDefault="00EC4D33" w:rsidP="007B1F02">
      <w:pPr>
        <w:pStyle w:val="Textoindependiente2"/>
        <w:tabs>
          <w:tab w:val="left" w:pos="7088"/>
        </w:tabs>
        <w:spacing w:after="0" w:line="360" w:lineRule="auto"/>
        <w:ind w:right="51"/>
        <w:jc w:val="both"/>
        <w:rPr>
          <w:rFonts w:ascii="Arial" w:hAnsi="Arial" w:cs="Arial"/>
        </w:rPr>
      </w:pPr>
    </w:p>
    <w:p w14:paraId="28F304BA" w14:textId="77777777" w:rsidR="007261F4" w:rsidRPr="008A3AE4" w:rsidRDefault="00EC4D33" w:rsidP="00F74644">
      <w:pPr>
        <w:pStyle w:val="Textoindependiente2"/>
        <w:tabs>
          <w:tab w:val="left" w:pos="7088"/>
        </w:tabs>
        <w:spacing w:after="0" w:line="360" w:lineRule="auto"/>
        <w:ind w:right="51"/>
        <w:jc w:val="both"/>
        <w:rPr>
          <w:rFonts w:ascii="Arial" w:hAnsi="Arial" w:cs="Arial"/>
        </w:rPr>
      </w:pPr>
      <w:r w:rsidRPr="008A3AE4">
        <w:rPr>
          <w:rFonts w:ascii="Arial" w:hAnsi="Arial" w:cs="Arial"/>
        </w:rPr>
        <w:t xml:space="preserve">Precisamente llama la atención que Edgar Antonio Ruiz </w:t>
      </w:r>
      <w:proofErr w:type="spellStart"/>
      <w:r w:rsidRPr="008A3AE4">
        <w:rPr>
          <w:rFonts w:ascii="Arial" w:hAnsi="Arial" w:cs="Arial"/>
        </w:rPr>
        <w:t>Ruiz</w:t>
      </w:r>
      <w:proofErr w:type="spellEnd"/>
      <w:r w:rsidRPr="008A3AE4">
        <w:rPr>
          <w:rFonts w:ascii="Arial" w:hAnsi="Arial" w:cs="Arial"/>
        </w:rPr>
        <w:t xml:space="preserve"> desconoció de forma flagrante con su actuación, lo previsto en el artículo 53 </w:t>
      </w:r>
      <w:r w:rsidR="00596A23" w:rsidRPr="008A3AE4">
        <w:rPr>
          <w:rFonts w:ascii="Arial" w:hAnsi="Arial" w:cs="Arial"/>
        </w:rPr>
        <w:t xml:space="preserve">de la Constitución Política, el cual le imponía </w:t>
      </w:r>
      <w:r w:rsidR="007261F4" w:rsidRPr="008A3AE4">
        <w:rPr>
          <w:rFonts w:ascii="Arial" w:hAnsi="Arial" w:cs="Arial"/>
        </w:rPr>
        <w:t xml:space="preserve">como </w:t>
      </w:r>
      <w:r w:rsidR="00F74644" w:rsidRPr="008A3AE4">
        <w:rPr>
          <w:rFonts w:ascii="Arial" w:hAnsi="Arial" w:cs="Arial"/>
        </w:rPr>
        <w:t>“</w:t>
      </w:r>
      <w:r w:rsidR="007261F4" w:rsidRPr="008A3AE4">
        <w:rPr>
          <w:rFonts w:ascii="Arial" w:hAnsi="Arial" w:cs="Arial"/>
          <w:i/>
        </w:rPr>
        <w:t>principio mínimo fundamental</w:t>
      </w:r>
      <w:r w:rsidR="00F74644" w:rsidRPr="008A3AE4">
        <w:rPr>
          <w:rFonts w:ascii="Arial" w:hAnsi="Arial" w:cs="Arial"/>
        </w:rPr>
        <w:t>” propender por la “</w:t>
      </w:r>
      <w:r w:rsidR="007261F4" w:rsidRPr="008A3AE4">
        <w:rPr>
          <w:rFonts w:ascii="Arial" w:hAnsi="Arial" w:cs="Arial"/>
          <w:i/>
        </w:rPr>
        <w:t>situación más favorable al trabajador en caso de duda en la aplicación e interpretación de las fuentes formales de derecho</w:t>
      </w:r>
      <w:r w:rsidR="00F74644" w:rsidRPr="008A3AE4">
        <w:rPr>
          <w:rFonts w:ascii="Arial" w:hAnsi="Arial" w:cs="Arial"/>
        </w:rPr>
        <w:t>”.</w:t>
      </w:r>
    </w:p>
    <w:p w14:paraId="0E092C10" w14:textId="77777777" w:rsidR="00E15DE9" w:rsidRPr="008A3AE4" w:rsidRDefault="00E15DE9" w:rsidP="00F74644">
      <w:pPr>
        <w:pStyle w:val="Textoindependiente2"/>
        <w:tabs>
          <w:tab w:val="left" w:pos="7088"/>
        </w:tabs>
        <w:spacing w:after="0" w:line="360" w:lineRule="auto"/>
        <w:ind w:right="51"/>
        <w:jc w:val="both"/>
        <w:rPr>
          <w:rFonts w:ascii="Arial" w:hAnsi="Arial" w:cs="Arial"/>
        </w:rPr>
      </w:pPr>
    </w:p>
    <w:p w14:paraId="3D94D910" w14:textId="1F029322" w:rsidR="00EA7547" w:rsidRPr="008A3AE4" w:rsidRDefault="00E15DE9" w:rsidP="00E15DE9">
      <w:pPr>
        <w:spacing w:line="360" w:lineRule="auto"/>
        <w:jc w:val="both"/>
        <w:rPr>
          <w:rFonts w:ascii="Arial" w:hAnsi="Arial" w:cs="Arial"/>
        </w:rPr>
      </w:pPr>
      <w:r w:rsidRPr="008A3AE4">
        <w:rPr>
          <w:rFonts w:ascii="Arial" w:hAnsi="Arial" w:cs="Arial"/>
          <w:lang w:val="es-ES"/>
        </w:rPr>
        <w:t xml:space="preserve">Bajo el anterior contexto, la Sala advierte </w:t>
      </w:r>
      <w:r w:rsidRPr="008A3AE4">
        <w:rPr>
          <w:rFonts w:ascii="Arial" w:hAnsi="Arial" w:cs="Arial"/>
        </w:rPr>
        <w:t>que de los elementos de prueba</w:t>
      </w:r>
      <w:r w:rsidRPr="008A3AE4">
        <w:rPr>
          <w:rFonts w:ascii="Arial" w:hAnsi="Arial" w:cs="Arial"/>
          <w:lang w:val="es-ES"/>
        </w:rPr>
        <w:t xml:space="preserve"> se evidencia que</w:t>
      </w:r>
      <w:r w:rsidRPr="008A3AE4">
        <w:rPr>
          <w:rFonts w:ascii="Arial" w:hAnsi="Arial" w:cs="Arial"/>
        </w:rPr>
        <w:t xml:space="preserve"> la conducta de </w:t>
      </w:r>
      <w:r w:rsidR="00BF6855" w:rsidRPr="008A3AE4">
        <w:rPr>
          <w:rFonts w:ascii="Arial" w:hAnsi="Arial" w:cs="Arial"/>
          <w:lang w:val="es-ES"/>
        </w:rPr>
        <w:t xml:space="preserve">Edgar Antonio Ruiz </w:t>
      </w:r>
      <w:proofErr w:type="spellStart"/>
      <w:r w:rsidR="00BF6855" w:rsidRPr="008A3AE4">
        <w:rPr>
          <w:rFonts w:ascii="Arial" w:hAnsi="Arial" w:cs="Arial"/>
          <w:lang w:val="es-ES"/>
        </w:rPr>
        <w:t>Ruiz</w:t>
      </w:r>
      <w:proofErr w:type="spellEnd"/>
      <w:r w:rsidRPr="008A3AE4">
        <w:rPr>
          <w:rFonts w:ascii="Arial" w:hAnsi="Arial" w:cs="Arial"/>
          <w:lang w:val="es-ES"/>
        </w:rPr>
        <w:t xml:space="preserve"> se enmarca en la presunción de culpa grave prevista en el numeral 1° del artículo 6° de la Ley 678 de 2001, esto es, la </w:t>
      </w:r>
      <w:r w:rsidRPr="008A3AE4">
        <w:rPr>
          <w:rFonts w:ascii="Arial" w:hAnsi="Arial" w:cs="Arial"/>
          <w:i/>
          <w:iCs/>
          <w:lang w:val="es-ES"/>
        </w:rPr>
        <w:t>“violación manifiesta e inexcusable de las normas de derecho</w:t>
      </w:r>
      <w:r w:rsidRPr="008A3AE4">
        <w:rPr>
          <w:rFonts w:ascii="Arial" w:hAnsi="Arial" w:cs="Arial"/>
          <w:lang w:val="es-ES"/>
        </w:rPr>
        <w:t xml:space="preserve"> […]”, pues se constató que el demandado inobservó inexcusablemente las disposiciones normativas contenidas </w:t>
      </w:r>
      <w:r w:rsidR="00125108" w:rsidRPr="008A3AE4">
        <w:rPr>
          <w:rFonts w:ascii="Arial" w:hAnsi="Arial" w:cs="Arial"/>
          <w:lang w:val="es-ES"/>
        </w:rPr>
        <w:t>en el parágrafo del artículo 38 de la Ley 996 de 2005</w:t>
      </w:r>
      <w:r w:rsidRPr="008A3AE4">
        <w:rPr>
          <w:rFonts w:ascii="Arial" w:hAnsi="Arial" w:cs="Arial"/>
        </w:rPr>
        <w:t>,</w:t>
      </w:r>
      <w:r w:rsidR="00EA7547" w:rsidRPr="008A3AE4">
        <w:rPr>
          <w:rFonts w:ascii="Arial" w:hAnsi="Arial" w:cs="Arial"/>
        </w:rPr>
        <w:t xml:space="preserve"> cuando </w:t>
      </w:r>
      <w:r w:rsidR="00EA7547" w:rsidRPr="008A3AE4">
        <w:rPr>
          <w:rFonts w:ascii="Arial" w:hAnsi="Arial" w:cs="Arial"/>
        </w:rPr>
        <w:lastRenderedPageBreak/>
        <w:t xml:space="preserve">declaró insubsistente del cargo a Ernesto Mauricio Restrepo pese a que existía expresa prohibición legal de modificar la planta personal de una entidad descentralizada del orden distrital </w:t>
      </w:r>
      <w:r w:rsidR="00D94E0C" w:rsidRPr="008A3AE4">
        <w:rPr>
          <w:rFonts w:ascii="Arial" w:hAnsi="Arial" w:cs="Arial"/>
        </w:rPr>
        <w:t xml:space="preserve">(Empresa de Acueducto y Alcantarillado de Bogotá E.S.P.) </w:t>
      </w:r>
      <w:r w:rsidR="00EA7547" w:rsidRPr="008A3AE4">
        <w:rPr>
          <w:rFonts w:ascii="Arial" w:hAnsi="Arial" w:cs="Arial"/>
        </w:rPr>
        <w:t>durante los 4 meses anteriores a la celebración de comicios electorales</w:t>
      </w:r>
      <w:r w:rsidR="00D94E0C" w:rsidRPr="008A3AE4">
        <w:rPr>
          <w:rFonts w:ascii="Arial" w:hAnsi="Arial" w:cs="Arial"/>
        </w:rPr>
        <w:t>.</w:t>
      </w:r>
    </w:p>
    <w:p w14:paraId="4EF34748" w14:textId="77777777" w:rsidR="00E15DE9" w:rsidRPr="008A3AE4" w:rsidRDefault="00E15DE9" w:rsidP="00E15DE9">
      <w:pPr>
        <w:spacing w:line="360" w:lineRule="auto"/>
        <w:jc w:val="both"/>
        <w:rPr>
          <w:rFonts w:ascii="Arial" w:hAnsi="Arial" w:cs="Arial"/>
        </w:rPr>
      </w:pPr>
    </w:p>
    <w:p w14:paraId="66028300" w14:textId="60B365A0" w:rsidR="00887D02" w:rsidRPr="008A3AE4" w:rsidRDefault="00E15DE9" w:rsidP="00E15DE9">
      <w:pPr>
        <w:spacing w:line="360" w:lineRule="auto"/>
        <w:jc w:val="both"/>
        <w:rPr>
          <w:rFonts w:ascii="Arial" w:hAnsi="Arial" w:cs="Arial"/>
          <w:lang w:val="es-ES"/>
        </w:rPr>
      </w:pPr>
      <w:r w:rsidRPr="008A3AE4">
        <w:rPr>
          <w:rFonts w:ascii="Arial" w:hAnsi="Arial" w:cs="Arial"/>
          <w:bCs/>
        </w:rPr>
        <w:t xml:space="preserve">Por otra parte, se tiene que </w:t>
      </w:r>
      <w:r w:rsidR="00887D02" w:rsidRPr="008A3AE4">
        <w:rPr>
          <w:rFonts w:ascii="Arial" w:hAnsi="Arial" w:cs="Arial"/>
          <w:lang w:val="es-ES"/>
        </w:rPr>
        <w:t xml:space="preserve">Edgar Antonio Ruiz </w:t>
      </w:r>
      <w:proofErr w:type="spellStart"/>
      <w:r w:rsidR="00887D02" w:rsidRPr="008A3AE4">
        <w:rPr>
          <w:rFonts w:ascii="Arial" w:hAnsi="Arial" w:cs="Arial"/>
          <w:lang w:val="es-ES"/>
        </w:rPr>
        <w:t>Ruiz</w:t>
      </w:r>
      <w:proofErr w:type="spellEnd"/>
      <w:r w:rsidR="00887D02" w:rsidRPr="008A3AE4">
        <w:rPr>
          <w:rFonts w:ascii="Arial" w:hAnsi="Arial" w:cs="Arial"/>
          <w:lang w:val="es-ES"/>
        </w:rPr>
        <w:t xml:space="preserve"> </w:t>
      </w:r>
      <w:r w:rsidRPr="008A3AE4">
        <w:rPr>
          <w:rFonts w:ascii="Arial" w:hAnsi="Arial" w:cs="Arial"/>
          <w:bCs/>
        </w:rPr>
        <w:t xml:space="preserve">en la contestación de la demanda </w:t>
      </w:r>
      <w:r w:rsidR="006D1047" w:rsidRPr="008A3AE4">
        <w:rPr>
          <w:rFonts w:ascii="Arial" w:hAnsi="Arial" w:cs="Arial"/>
          <w:bCs/>
        </w:rPr>
        <w:t xml:space="preserve">manifestó </w:t>
      </w:r>
      <w:r w:rsidRPr="008A3AE4">
        <w:rPr>
          <w:rFonts w:ascii="Arial" w:hAnsi="Arial" w:cs="Arial"/>
          <w:bCs/>
        </w:rPr>
        <w:t xml:space="preserve">que la parte actora no logró acreditar que actuó con culpa grave, sin embargo, de acuerdo a lo expuesto en líneas anteriores, se reitera que la carga de desvirtuar las presunciones de que trata </w:t>
      </w:r>
      <w:r w:rsidR="00887D02" w:rsidRPr="008A3AE4">
        <w:rPr>
          <w:rFonts w:ascii="Arial" w:hAnsi="Arial" w:cs="Arial"/>
          <w:bCs/>
        </w:rPr>
        <w:t xml:space="preserve">el artículo </w:t>
      </w:r>
      <w:r w:rsidRPr="008A3AE4">
        <w:rPr>
          <w:rFonts w:ascii="Arial" w:hAnsi="Arial" w:cs="Arial"/>
          <w:bCs/>
        </w:rPr>
        <w:t xml:space="preserve">6° de la Ley 678 de 2001, corresponde exclusivamente al demandado, situación que en el </w:t>
      </w:r>
      <w:r w:rsidRPr="008A3AE4">
        <w:rPr>
          <w:rFonts w:ascii="Arial" w:hAnsi="Arial" w:cs="Arial"/>
          <w:bCs/>
          <w:i/>
        </w:rPr>
        <w:t xml:space="preserve">sub judice </w:t>
      </w:r>
      <w:r w:rsidRPr="008A3AE4">
        <w:rPr>
          <w:rFonts w:ascii="Arial" w:hAnsi="Arial" w:cs="Arial"/>
          <w:bCs/>
        </w:rPr>
        <w:t xml:space="preserve">no ocurrió, pues el señor </w:t>
      </w:r>
      <w:r w:rsidR="00887D02" w:rsidRPr="008A3AE4">
        <w:rPr>
          <w:rFonts w:ascii="Arial" w:hAnsi="Arial" w:cs="Arial"/>
          <w:bCs/>
        </w:rPr>
        <w:t xml:space="preserve">Ruiz </w:t>
      </w:r>
      <w:proofErr w:type="spellStart"/>
      <w:r w:rsidR="00887D02" w:rsidRPr="008A3AE4">
        <w:rPr>
          <w:rFonts w:ascii="Arial" w:hAnsi="Arial" w:cs="Arial"/>
          <w:bCs/>
        </w:rPr>
        <w:t>Ruiz</w:t>
      </w:r>
      <w:proofErr w:type="spellEnd"/>
      <w:r w:rsidRPr="008A3AE4">
        <w:rPr>
          <w:rFonts w:ascii="Arial" w:hAnsi="Arial" w:cs="Arial"/>
          <w:bCs/>
        </w:rPr>
        <w:t xml:space="preserve"> no logró desvirtuar la presunción de culpa grave prevista en el</w:t>
      </w:r>
      <w:r w:rsidRPr="008A3AE4">
        <w:rPr>
          <w:rFonts w:ascii="Arial" w:hAnsi="Arial" w:cs="Arial"/>
          <w:lang w:val="es-ES"/>
        </w:rPr>
        <w:t xml:space="preserve"> numeral 1° del artículo 6° de la Ley 678 de 2001, en el entendido que no demostró cu</w:t>
      </w:r>
      <w:r w:rsidR="00B132A1" w:rsidRPr="008A3AE4">
        <w:rPr>
          <w:rFonts w:ascii="Arial" w:hAnsi="Arial" w:cs="Arial"/>
          <w:lang w:val="es-ES"/>
        </w:rPr>
        <w:t>á</w:t>
      </w:r>
      <w:r w:rsidRPr="008A3AE4">
        <w:rPr>
          <w:rFonts w:ascii="Arial" w:hAnsi="Arial" w:cs="Arial"/>
          <w:lang w:val="es-ES"/>
        </w:rPr>
        <w:t xml:space="preserve">les fueron las razones de hecho y de derecho que lo llevaron a apartarse de la obligación de </w:t>
      </w:r>
      <w:r w:rsidR="00887D02" w:rsidRPr="008A3AE4">
        <w:rPr>
          <w:rFonts w:ascii="Arial" w:hAnsi="Arial" w:cs="Arial"/>
          <w:lang w:val="es-ES"/>
        </w:rPr>
        <w:t xml:space="preserve">no modificar la planta de personal de la Empresa de Acueducto y Alcantarillado de Bogotá E.S.P. en vigencia de la denominada </w:t>
      </w:r>
      <w:r w:rsidR="00B132A1" w:rsidRPr="008A3AE4">
        <w:rPr>
          <w:rFonts w:ascii="Arial" w:hAnsi="Arial" w:cs="Arial"/>
          <w:lang w:val="es-ES"/>
        </w:rPr>
        <w:t>Ley</w:t>
      </w:r>
      <w:r w:rsidR="00887D02" w:rsidRPr="008A3AE4" w:rsidDel="00B132A1">
        <w:rPr>
          <w:rFonts w:ascii="Arial" w:hAnsi="Arial" w:cs="Arial"/>
          <w:lang w:val="es-ES"/>
        </w:rPr>
        <w:t xml:space="preserve"> </w:t>
      </w:r>
      <w:r w:rsidR="00887D02" w:rsidRPr="008A3AE4">
        <w:rPr>
          <w:rFonts w:ascii="Arial" w:hAnsi="Arial" w:cs="Arial"/>
          <w:lang w:val="es-ES"/>
        </w:rPr>
        <w:t>996 de 2005.</w:t>
      </w:r>
    </w:p>
    <w:p w14:paraId="09687BC8" w14:textId="77777777" w:rsidR="00F41B85" w:rsidRPr="008A3AE4" w:rsidRDefault="00F41B85" w:rsidP="00E15DE9">
      <w:pPr>
        <w:spacing w:line="360" w:lineRule="auto"/>
        <w:jc w:val="both"/>
        <w:rPr>
          <w:rFonts w:ascii="Arial" w:hAnsi="Arial" w:cs="Arial"/>
          <w:lang w:val="es-ES"/>
        </w:rPr>
      </w:pPr>
    </w:p>
    <w:p w14:paraId="086166E6" w14:textId="5D4E93E0" w:rsidR="00F41B85" w:rsidRPr="008A3AE4" w:rsidRDefault="00F41B85" w:rsidP="00F41B85">
      <w:pPr>
        <w:spacing w:line="360" w:lineRule="auto"/>
        <w:jc w:val="both"/>
        <w:rPr>
          <w:rFonts w:ascii="Arial" w:hAnsi="Arial" w:cs="Arial"/>
          <w:bCs/>
        </w:rPr>
      </w:pPr>
      <w:r w:rsidRPr="008A3AE4">
        <w:rPr>
          <w:rFonts w:ascii="Arial" w:hAnsi="Arial" w:cs="Arial"/>
          <w:bCs/>
        </w:rPr>
        <w:t>Con fundamento en lo anterior, habrá lugar a revocar la sentencia de primera instancia que negó las pretensiones de la demanda y</w:t>
      </w:r>
      <w:r w:rsidR="006D1047" w:rsidRPr="008A3AE4">
        <w:rPr>
          <w:rFonts w:ascii="Arial" w:hAnsi="Arial" w:cs="Arial"/>
          <w:bCs/>
        </w:rPr>
        <w:t>,</w:t>
      </w:r>
      <w:r w:rsidRPr="008A3AE4">
        <w:rPr>
          <w:rFonts w:ascii="Arial" w:hAnsi="Arial" w:cs="Arial"/>
          <w:bCs/>
        </w:rPr>
        <w:t xml:space="preserve"> en su lugar</w:t>
      </w:r>
      <w:r w:rsidR="006D1047" w:rsidRPr="008A3AE4">
        <w:rPr>
          <w:rFonts w:ascii="Arial" w:hAnsi="Arial" w:cs="Arial"/>
          <w:bCs/>
        </w:rPr>
        <w:t>,</w:t>
      </w:r>
      <w:r w:rsidRPr="008A3AE4">
        <w:rPr>
          <w:rFonts w:ascii="Arial" w:hAnsi="Arial" w:cs="Arial"/>
          <w:bCs/>
        </w:rPr>
        <w:t xml:space="preserve"> declarar administrativamente responsable a Edgar Antonio Ruiz </w:t>
      </w:r>
      <w:proofErr w:type="spellStart"/>
      <w:r w:rsidRPr="008A3AE4">
        <w:rPr>
          <w:rFonts w:ascii="Arial" w:hAnsi="Arial" w:cs="Arial"/>
          <w:bCs/>
        </w:rPr>
        <w:t>Ruiz</w:t>
      </w:r>
      <w:proofErr w:type="spellEnd"/>
      <w:r w:rsidRPr="008A3AE4">
        <w:rPr>
          <w:rFonts w:ascii="Arial" w:hAnsi="Arial" w:cs="Arial"/>
          <w:bCs/>
        </w:rPr>
        <w:t xml:space="preserve"> de la condena impuesta a la </w:t>
      </w:r>
      <w:r w:rsidRPr="008A3AE4">
        <w:rPr>
          <w:rFonts w:ascii="Arial" w:hAnsi="Arial" w:cs="Arial"/>
          <w:lang w:val="es-ES"/>
        </w:rPr>
        <w:t>Empresa de Acueducto y Alcantarillado de Bogotá E.S.P.</w:t>
      </w:r>
      <w:r w:rsidRPr="008A3AE4">
        <w:rPr>
          <w:rFonts w:ascii="Arial" w:hAnsi="Arial" w:cs="Arial"/>
          <w:bCs/>
        </w:rPr>
        <w:t>, mediante sentencia proferida por el Consejo de Estado el 13 de junio de 2013.</w:t>
      </w:r>
    </w:p>
    <w:p w14:paraId="1BB544B9" w14:textId="332683CB" w:rsidR="00F41B85" w:rsidRPr="00C71878" w:rsidRDefault="00F41B85" w:rsidP="00E15DE9">
      <w:pPr>
        <w:pStyle w:val="Textoindependiente21"/>
        <w:widowControl w:val="0"/>
        <w:overflowPunct/>
        <w:autoSpaceDE/>
        <w:ind w:firstLine="0"/>
        <w:textAlignment w:val="auto"/>
        <w:rPr>
          <w:rFonts w:ascii="Arial" w:hAnsi="Arial" w:cs="Arial"/>
          <w:b/>
          <w:bCs/>
          <w:sz w:val="28"/>
          <w:szCs w:val="28"/>
        </w:rPr>
      </w:pPr>
    </w:p>
    <w:p w14:paraId="141A2568" w14:textId="69A09C66" w:rsidR="00E15DE9" w:rsidRPr="008A3AE4" w:rsidRDefault="00E15DE9" w:rsidP="00E15DE9">
      <w:pPr>
        <w:pStyle w:val="Textoindependiente21"/>
        <w:widowControl w:val="0"/>
        <w:overflowPunct/>
        <w:autoSpaceDE/>
        <w:ind w:firstLine="0"/>
        <w:textAlignment w:val="auto"/>
        <w:rPr>
          <w:rFonts w:ascii="Arial" w:hAnsi="Arial" w:cs="Arial"/>
          <w:b/>
          <w:bCs/>
          <w:sz w:val="24"/>
          <w:szCs w:val="24"/>
        </w:rPr>
      </w:pPr>
      <w:r w:rsidRPr="008A3AE4" w:rsidDel="00704F23">
        <w:rPr>
          <w:rFonts w:ascii="Arial" w:hAnsi="Arial" w:cs="Arial"/>
          <w:b/>
          <w:sz w:val="24"/>
          <w:szCs w:val="24"/>
        </w:rPr>
        <w:t>8.5</w:t>
      </w:r>
      <w:r w:rsidRPr="008A3AE4">
        <w:rPr>
          <w:rFonts w:ascii="Arial" w:hAnsi="Arial" w:cs="Arial"/>
          <w:b/>
          <w:sz w:val="24"/>
          <w:szCs w:val="24"/>
        </w:rPr>
        <w:t>.</w:t>
      </w:r>
      <w:r w:rsidRPr="008A3AE4">
        <w:rPr>
          <w:rFonts w:ascii="Arial" w:hAnsi="Arial" w:cs="Arial"/>
          <w:b/>
          <w:bCs/>
          <w:sz w:val="24"/>
          <w:szCs w:val="24"/>
        </w:rPr>
        <w:t xml:space="preserve"> Liquidación de la condena</w:t>
      </w:r>
    </w:p>
    <w:p w14:paraId="4A19C319" w14:textId="77777777" w:rsidR="00E15DE9" w:rsidRPr="00C71878" w:rsidRDefault="00E15DE9" w:rsidP="00E15DE9">
      <w:pPr>
        <w:spacing w:line="360" w:lineRule="auto"/>
        <w:jc w:val="both"/>
        <w:rPr>
          <w:rFonts w:ascii="Arial" w:hAnsi="Arial" w:cs="Arial"/>
          <w:sz w:val="28"/>
          <w:szCs w:val="28"/>
          <w:lang w:eastAsia="es-ES"/>
        </w:rPr>
      </w:pPr>
    </w:p>
    <w:p w14:paraId="595E7863" w14:textId="77777777" w:rsidR="00B31238" w:rsidRPr="008A3AE4" w:rsidRDefault="00E15DE9" w:rsidP="006F1259">
      <w:pPr>
        <w:pStyle w:val="Textoindependiente"/>
      </w:pPr>
      <w:r w:rsidRPr="008A3AE4">
        <w:t xml:space="preserve">De acuerdo con el artículo 14 de la Ley 678 de 2001, el monto de la condena se cuantificará </w:t>
      </w:r>
      <w:r w:rsidRPr="008A3AE4">
        <w:rPr>
          <w:i/>
        </w:rPr>
        <w:t>“atendiendo al grado de participación del agente en la producción del daño”</w:t>
      </w:r>
      <w:r w:rsidRPr="008A3AE4">
        <w:t xml:space="preserve">. </w:t>
      </w:r>
    </w:p>
    <w:p w14:paraId="183D53CC" w14:textId="77777777" w:rsidR="00B31238" w:rsidRPr="00C71878" w:rsidRDefault="00B31238" w:rsidP="006F1259">
      <w:pPr>
        <w:pStyle w:val="Textoindependiente"/>
        <w:rPr>
          <w:sz w:val="28"/>
          <w:szCs w:val="28"/>
        </w:rPr>
      </w:pPr>
    </w:p>
    <w:p w14:paraId="03C466D2" w14:textId="77777777" w:rsidR="006F1259" w:rsidRPr="008A3AE4" w:rsidRDefault="00E15DE9" w:rsidP="006F1259">
      <w:pPr>
        <w:spacing w:line="360" w:lineRule="auto"/>
        <w:jc w:val="both"/>
        <w:rPr>
          <w:rFonts w:ascii="Arial" w:hAnsi="Arial" w:cs="Arial"/>
          <w:lang w:eastAsia="es-ES"/>
        </w:rPr>
      </w:pPr>
      <w:r w:rsidRPr="008A3AE4">
        <w:rPr>
          <w:rFonts w:ascii="Arial" w:hAnsi="Arial" w:cs="Arial"/>
        </w:rPr>
        <w:t xml:space="preserve">Adicionalmente, para efectos de la liquidación de la condena a imponer, se tendrá en cuenta el monto </w:t>
      </w:r>
      <w:r w:rsidR="00FE2522" w:rsidRPr="008A3AE4">
        <w:rPr>
          <w:rFonts w:ascii="Arial" w:hAnsi="Arial" w:cs="Arial"/>
        </w:rPr>
        <w:t xml:space="preserve">de capital </w:t>
      </w:r>
      <w:r w:rsidRPr="008A3AE4">
        <w:rPr>
          <w:rFonts w:ascii="Arial" w:hAnsi="Arial" w:cs="Arial"/>
        </w:rPr>
        <w:t xml:space="preserve">que la </w:t>
      </w:r>
      <w:r w:rsidR="00B31238" w:rsidRPr="008A3AE4">
        <w:rPr>
          <w:rFonts w:ascii="Arial" w:hAnsi="Arial" w:cs="Arial"/>
        </w:rPr>
        <w:t>Empresa de Acueducto y Alcantarillado de Bogotá E.S.P.</w:t>
      </w:r>
      <w:r w:rsidRPr="008A3AE4">
        <w:rPr>
          <w:rFonts w:ascii="Arial" w:hAnsi="Arial" w:cs="Arial"/>
        </w:rPr>
        <w:t xml:space="preserve"> acreditó como efectivamente pagado dentro de este proceso</w:t>
      </w:r>
      <w:r w:rsidR="006F1259" w:rsidRPr="008A3AE4">
        <w:rPr>
          <w:rFonts w:ascii="Arial" w:hAnsi="Arial" w:cs="Arial"/>
        </w:rPr>
        <w:t xml:space="preserve">, comoquiera que los </w:t>
      </w:r>
      <w:r w:rsidR="006F1259" w:rsidRPr="008A3AE4">
        <w:rPr>
          <w:rFonts w:ascii="Arial" w:hAnsi="Arial" w:cs="Arial"/>
          <w:lang w:eastAsia="es-ES"/>
        </w:rPr>
        <w:t>intereses moratorios deben ser asumidos por la entidad pública demandante.</w:t>
      </w:r>
    </w:p>
    <w:p w14:paraId="20A93220" w14:textId="77777777" w:rsidR="00B31238" w:rsidRPr="00C71878" w:rsidRDefault="00B31238" w:rsidP="006F1259">
      <w:pPr>
        <w:pStyle w:val="Textoindependiente"/>
        <w:rPr>
          <w:sz w:val="28"/>
          <w:szCs w:val="28"/>
        </w:rPr>
      </w:pPr>
    </w:p>
    <w:p w14:paraId="15F4B312" w14:textId="77777777" w:rsidR="00432507" w:rsidRPr="008A3AE4" w:rsidRDefault="00E15DE9" w:rsidP="006F1259">
      <w:pPr>
        <w:spacing w:line="360" w:lineRule="auto"/>
        <w:jc w:val="both"/>
        <w:rPr>
          <w:rFonts w:ascii="Arial" w:hAnsi="Arial" w:cs="Arial"/>
          <w:lang w:val="es-ES_tradnl"/>
        </w:rPr>
      </w:pPr>
      <w:r w:rsidRPr="008A3AE4">
        <w:rPr>
          <w:rFonts w:ascii="Arial" w:hAnsi="Arial" w:cs="Arial"/>
          <w:lang w:eastAsia="es-ES"/>
        </w:rPr>
        <w:lastRenderedPageBreak/>
        <w:t>Así las cosas, se tendrá como valor pagado la suma de $</w:t>
      </w:r>
      <w:r w:rsidR="009B223D" w:rsidRPr="008A3AE4">
        <w:rPr>
          <w:rFonts w:ascii="Arial" w:hAnsi="Arial" w:cs="Arial"/>
          <w:lang w:eastAsia="es-ES"/>
        </w:rPr>
        <w:t>1.349.519</w:t>
      </w:r>
      <w:r w:rsidR="005B49D1" w:rsidRPr="008A3AE4">
        <w:rPr>
          <w:rFonts w:ascii="Arial" w:hAnsi="Arial" w:cs="Arial"/>
          <w:lang w:eastAsia="es-ES"/>
        </w:rPr>
        <w:t>.204</w:t>
      </w:r>
      <w:r w:rsidRPr="008A3AE4">
        <w:rPr>
          <w:rFonts w:ascii="Arial" w:hAnsi="Arial" w:cs="Arial"/>
        </w:rPr>
        <w:t>, que corresponden</w:t>
      </w:r>
      <w:r w:rsidRPr="008A3AE4">
        <w:rPr>
          <w:rFonts w:ascii="Arial" w:hAnsi="Arial" w:cs="Arial"/>
          <w:lang w:val="es-ES_tradnl"/>
        </w:rPr>
        <w:t xml:space="preserve"> a: i) </w:t>
      </w:r>
      <w:r w:rsidR="00432507" w:rsidRPr="008A3AE4">
        <w:rPr>
          <w:rFonts w:ascii="Arial" w:hAnsi="Arial" w:cs="Arial"/>
          <w:lang w:val="es-ES_tradnl"/>
        </w:rPr>
        <w:t>$</w:t>
      </w:r>
      <w:r w:rsidR="00E623D6" w:rsidRPr="008A3AE4">
        <w:rPr>
          <w:rFonts w:ascii="Arial" w:hAnsi="Arial" w:cs="Arial"/>
          <w:lang w:val="es-ES_tradnl"/>
        </w:rPr>
        <w:t xml:space="preserve">1.316.616.804, que se pagó a Ernesto Mauricio Restrepo por concepto de salarios y prestaciones sociales, según lo discriminó la Resolución 107 del 24 de febrero de 2014 (fundamento </w:t>
      </w:r>
      <w:r w:rsidR="004432B3" w:rsidRPr="008A3AE4">
        <w:rPr>
          <w:rFonts w:ascii="Arial" w:hAnsi="Arial" w:cs="Arial"/>
          <w:lang w:val="es-ES_tradnl"/>
        </w:rPr>
        <w:t>8.3.1)</w:t>
      </w:r>
      <w:r w:rsidR="00810C5B" w:rsidRPr="008A3AE4">
        <w:rPr>
          <w:rFonts w:ascii="Arial" w:hAnsi="Arial" w:cs="Arial"/>
          <w:lang w:val="es-ES_tradnl"/>
        </w:rPr>
        <w:t>; ii)</w:t>
      </w:r>
      <w:r w:rsidR="003A253C" w:rsidRPr="008A3AE4">
        <w:rPr>
          <w:rFonts w:ascii="Arial" w:hAnsi="Arial" w:cs="Arial"/>
          <w:lang w:val="es-ES_tradnl"/>
        </w:rPr>
        <w:t xml:space="preserve"> </w:t>
      </w:r>
      <w:bookmarkStart w:id="14" w:name="_Hlk137824544"/>
      <w:r w:rsidR="003A253C" w:rsidRPr="008A3AE4">
        <w:rPr>
          <w:rFonts w:ascii="Arial" w:hAnsi="Arial" w:cs="Arial"/>
          <w:lang w:val="es-ES_tradnl"/>
        </w:rPr>
        <w:t>$</w:t>
      </w:r>
      <w:r w:rsidR="004D5BE8" w:rsidRPr="008A3AE4">
        <w:rPr>
          <w:rFonts w:ascii="Arial" w:hAnsi="Arial" w:cs="Arial"/>
          <w:lang w:val="es-ES_tradnl"/>
        </w:rPr>
        <w:t xml:space="preserve">31.838.800 </w:t>
      </w:r>
      <w:bookmarkEnd w:id="14"/>
      <w:r w:rsidR="004D5BE8" w:rsidRPr="008A3AE4">
        <w:rPr>
          <w:rFonts w:ascii="Arial" w:hAnsi="Arial" w:cs="Arial"/>
          <w:lang w:val="es-ES_tradnl"/>
        </w:rPr>
        <w:t>por concepto de capital de aportes a pensión</w:t>
      </w:r>
      <w:r w:rsidR="0006478A" w:rsidRPr="008A3AE4">
        <w:rPr>
          <w:rFonts w:ascii="Arial" w:hAnsi="Arial" w:cs="Arial"/>
          <w:lang w:val="es-ES_tradnl"/>
        </w:rPr>
        <w:t xml:space="preserve"> de Ernesto Mauricio Restrepo</w:t>
      </w:r>
      <w:r w:rsidR="004D5BE8" w:rsidRPr="008A3AE4">
        <w:rPr>
          <w:rFonts w:ascii="Arial" w:hAnsi="Arial" w:cs="Arial"/>
          <w:lang w:val="es-ES_tradnl"/>
        </w:rPr>
        <w:t>, según lo dispuesto en la Resolución 1169 del 18 de diciembre de 2014 (fundamento 8.3.3);</w:t>
      </w:r>
      <w:r w:rsidR="006E23B7" w:rsidRPr="008A3AE4">
        <w:rPr>
          <w:rFonts w:ascii="Arial" w:hAnsi="Arial" w:cs="Arial"/>
          <w:lang w:val="es-ES_tradnl"/>
        </w:rPr>
        <w:t xml:space="preserve"> y,</w:t>
      </w:r>
      <w:r w:rsidR="004D5BE8" w:rsidRPr="008A3AE4">
        <w:rPr>
          <w:rFonts w:ascii="Arial" w:hAnsi="Arial" w:cs="Arial"/>
          <w:lang w:val="es-ES_tradnl"/>
        </w:rPr>
        <w:t xml:space="preserve"> iii)</w:t>
      </w:r>
      <w:r w:rsidR="006E23B7" w:rsidRPr="008A3AE4">
        <w:rPr>
          <w:rFonts w:ascii="Arial" w:hAnsi="Arial" w:cs="Arial"/>
          <w:lang w:val="es-ES_tradnl"/>
        </w:rPr>
        <w:t xml:space="preserve"> </w:t>
      </w:r>
      <w:bookmarkStart w:id="15" w:name="_Hlk137824711"/>
      <w:r w:rsidR="00D71E2E" w:rsidRPr="008A3AE4">
        <w:rPr>
          <w:rFonts w:ascii="Arial" w:hAnsi="Arial" w:cs="Arial"/>
          <w:lang w:val="es-ES_tradnl"/>
        </w:rPr>
        <w:t xml:space="preserve">$1.063.600 </w:t>
      </w:r>
      <w:bookmarkEnd w:id="15"/>
      <w:r w:rsidR="00D71E2E" w:rsidRPr="008A3AE4">
        <w:rPr>
          <w:rFonts w:ascii="Arial" w:hAnsi="Arial" w:cs="Arial"/>
          <w:lang w:val="es-ES_tradnl"/>
        </w:rPr>
        <w:t>por concepto de capital de aportes a pensión de Ernesto Mauricio Restrepo, según lo dispuesto en la Resolución 94 del 19 de febrero de 2015 (fundamento 8.3.4)</w:t>
      </w:r>
      <w:r w:rsidR="003D78BF" w:rsidRPr="008A3AE4">
        <w:rPr>
          <w:rFonts w:ascii="Arial" w:hAnsi="Arial" w:cs="Arial"/>
          <w:lang w:val="es-ES_tradnl"/>
        </w:rPr>
        <w:t>.</w:t>
      </w:r>
    </w:p>
    <w:p w14:paraId="67866AEA" w14:textId="77777777" w:rsidR="00360598" w:rsidRPr="008A3AE4" w:rsidRDefault="00360598" w:rsidP="006F1259">
      <w:pPr>
        <w:spacing w:line="360" w:lineRule="auto"/>
        <w:jc w:val="both"/>
        <w:rPr>
          <w:rFonts w:ascii="Arial" w:hAnsi="Arial" w:cs="Arial"/>
          <w:lang w:val="es-ES_tradnl"/>
        </w:rPr>
      </w:pPr>
    </w:p>
    <w:p w14:paraId="2AC087BF" w14:textId="63725E7E" w:rsidR="00E15DE9" w:rsidRPr="008A3AE4" w:rsidRDefault="00360598" w:rsidP="00E15DE9">
      <w:pPr>
        <w:spacing w:line="360" w:lineRule="auto"/>
        <w:jc w:val="both"/>
        <w:rPr>
          <w:rFonts w:ascii="Arial" w:hAnsi="Arial" w:cs="Arial"/>
          <w:lang w:val="es-ES_tradnl"/>
        </w:rPr>
      </w:pPr>
      <w:r w:rsidRPr="008A3AE4">
        <w:rPr>
          <w:rFonts w:ascii="Arial" w:hAnsi="Arial" w:cs="Arial"/>
          <w:lang w:val="es-ES_tradnl"/>
        </w:rPr>
        <w:t>Respecto de la suma de $</w:t>
      </w:r>
      <w:r w:rsidR="00323361" w:rsidRPr="008A3AE4">
        <w:rPr>
          <w:rFonts w:ascii="Arial" w:hAnsi="Arial" w:cs="Arial"/>
          <w:lang w:val="es-ES_tradnl"/>
        </w:rPr>
        <w:t>188.004.007 que mediante Resolución 1147 del 11 de diciembre de 2014 se ordenó pagar a Colpensiones por concepto de “</w:t>
      </w:r>
      <w:r w:rsidR="00323361" w:rsidRPr="008A3AE4">
        <w:rPr>
          <w:rFonts w:ascii="Arial" w:hAnsi="Arial" w:cs="Arial"/>
          <w:i/>
          <w:lang w:val="es-ES_tradnl"/>
        </w:rPr>
        <w:t>aportes para pensión para Ernesto Mauricio Restrepo”</w:t>
      </w:r>
      <w:r w:rsidR="00323361" w:rsidRPr="008A3AE4">
        <w:rPr>
          <w:rFonts w:ascii="Arial" w:hAnsi="Arial" w:cs="Arial"/>
          <w:lang w:val="es-ES_tradnl"/>
        </w:rPr>
        <w:t>, se advierte que en dicho acto administrativo la Empresa de Acueducto y Alcantarillado de Bogotá E.S.P. no discriminó el monto correspondiente a capital y el de intereses, por lo que se ordenará que mediante trámite incidental se ordene a dicha entidad especificar el valor del capital que se pagó por concepto de</w:t>
      </w:r>
      <w:r w:rsidR="008907C0" w:rsidRPr="008A3AE4">
        <w:rPr>
          <w:rFonts w:ascii="Arial" w:hAnsi="Arial" w:cs="Arial"/>
          <w:lang w:val="es-ES_tradnl"/>
        </w:rPr>
        <w:t xml:space="preserve"> aportes para</w:t>
      </w:r>
      <w:r w:rsidR="00323361" w:rsidRPr="008A3AE4">
        <w:rPr>
          <w:rFonts w:ascii="Arial" w:hAnsi="Arial" w:cs="Arial"/>
          <w:lang w:val="es-ES_tradnl"/>
        </w:rPr>
        <w:t xml:space="preserve"> pensi</w:t>
      </w:r>
      <w:r w:rsidR="00F26052" w:rsidRPr="008A3AE4">
        <w:rPr>
          <w:rFonts w:ascii="Arial" w:hAnsi="Arial" w:cs="Arial"/>
          <w:lang w:val="es-ES_tradnl"/>
        </w:rPr>
        <w:t>ó</w:t>
      </w:r>
      <w:r w:rsidR="00323361" w:rsidRPr="008A3AE4">
        <w:rPr>
          <w:rFonts w:ascii="Arial" w:hAnsi="Arial" w:cs="Arial"/>
          <w:lang w:val="es-ES_tradnl"/>
        </w:rPr>
        <w:t xml:space="preserve">n a Colpensiones y luego se liquide dicho valor para que Edgar Antonio Ruiz </w:t>
      </w:r>
      <w:proofErr w:type="spellStart"/>
      <w:r w:rsidR="00323361" w:rsidRPr="008A3AE4">
        <w:rPr>
          <w:rFonts w:ascii="Arial" w:hAnsi="Arial" w:cs="Arial"/>
          <w:lang w:val="es-ES_tradnl"/>
        </w:rPr>
        <w:t>Ruiz</w:t>
      </w:r>
      <w:proofErr w:type="spellEnd"/>
      <w:r w:rsidR="00323361" w:rsidRPr="008A3AE4">
        <w:rPr>
          <w:rFonts w:ascii="Arial" w:hAnsi="Arial" w:cs="Arial"/>
          <w:lang w:val="es-ES_tradnl"/>
        </w:rPr>
        <w:t xml:space="preserve"> proceda hacer el reembolso a la entidad demandante.</w:t>
      </w:r>
    </w:p>
    <w:p w14:paraId="37248414" w14:textId="77777777" w:rsidR="00FD7ECA" w:rsidRPr="008A3AE4" w:rsidRDefault="00FD7ECA" w:rsidP="00E15DE9">
      <w:pPr>
        <w:spacing w:line="360" w:lineRule="auto"/>
        <w:jc w:val="both"/>
        <w:rPr>
          <w:rFonts w:ascii="Arial" w:hAnsi="Arial" w:cs="Arial"/>
          <w:lang w:val="es-ES_tradnl"/>
        </w:rPr>
      </w:pPr>
    </w:p>
    <w:p w14:paraId="0EEBB701" w14:textId="77777777" w:rsidR="00E15DE9" w:rsidRPr="008A3AE4" w:rsidRDefault="00E15DE9" w:rsidP="00E15DE9">
      <w:pPr>
        <w:spacing w:line="360" w:lineRule="auto"/>
        <w:jc w:val="both"/>
        <w:rPr>
          <w:rFonts w:ascii="Arial" w:hAnsi="Arial" w:cs="Arial"/>
        </w:rPr>
      </w:pPr>
      <w:r w:rsidRPr="008A3AE4">
        <w:rPr>
          <w:rFonts w:ascii="Arial" w:hAnsi="Arial" w:cs="Arial"/>
          <w:lang w:eastAsia="es-ES"/>
        </w:rPr>
        <w:t xml:space="preserve">Los referidos </w:t>
      </w:r>
      <w:r w:rsidRPr="008A3AE4">
        <w:rPr>
          <w:rFonts w:ascii="Arial" w:hAnsi="Arial" w:cs="Arial"/>
        </w:rPr>
        <w:t xml:space="preserve">valores serán actualizados de forma independiente, comoquiera que fueron cancelados en fechas diferentes, aplicando para tal efecto la fórmula utilizada por esta Corporación: </w:t>
      </w:r>
    </w:p>
    <w:p w14:paraId="03D85CA3" w14:textId="77777777" w:rsidR="00E15DE9" w:rsidRPr="008A3AE4" w:rsidRDefault="00E15DE9" w:rsidP="00E15DE9">
      <w:pPr>
        <w:spacing w:line="360" w:lineRule="auto"/>
        <w:jc w:val="both"/>
        <w:rPr>
          <w:rFonts w:ascii="Arial" w:hAnsi="Arial" w:cs="Arial"/>
        </w:rPr>
      </w:pPr>
    </w:p>
    <w:p w14:paraId="1E668054" w14:textId="77777777" w:rsidR="00E15DE9" w:rsidRPr="008A3AE4" w:rsidRDefault="00E15DE9" w:rsidP="00E15DE9">
      <w:pPr>
        <w:jc w:val="both"/>
        <w:rPr>
          <w:rFonts w:ascii="Arial" w:hAnsi="Arial" w:cs="Arial"/>
          <w:b/>
          <w:bCs/>
          <w:u w:val="single"/>
        </w:rPr>
      </w:pPr>
      <w:proofErr w:type="spellStart"/>
      <w:r w:rsidRPr="008A3AE4">
        <w:rPr>
          <w:rFonts w:ascii="Arial" w:hAnsi="Arial" w:cs="Arial"/>
        </w:rPr>
        <w:t>Vp</w:t>
      </w:r>
      <w:proofErr w:type="spellEnd"/>
      <w:r w:rsidRPr="008A3AE4">
        <w:rPr>
          <w:rFonts w:ascii="Arial" w:hAnsi="Arial" w:cs="Arial"/>
        </w:rPr>
        <w:t xml:space="preserve"> = </w:t>
      </w:r>
      <w:proofErr w:type="spellStart"/>
      <w:r w:rsidRPr="008A3AE4">
        <w:rPr>
          <w:rFonts w:ascii="Arial" w:hAnsi="Arial" w:cs="Arial"/>
        </w:rPr>
        <w:t>Vh</w:t>
      </w:r>
      <w:proofErr w:type="spellEnd"/>
      <w:r w:rsidRPr="008A3AE4">
        <w:rPr>
          <w:rFonts w:ascii="Arial" w:hAnsi="Arial" w:cs="Arial"/>
        </w:rPr>
        <w:t xml:space="preserve"> x </w:t>
      </w:r>
      <w:r w:rsidRPr="008A3AE4">
        <w:rPr>
          <w:rFonts w:ascii="Arial" w:hAnsi="Arial" w:cs="Arial"/>
          <w:u w:val="single"/>
        </w:rPr>
        <w:t>índice final</w:t>
      </w:r>
      <w:r w:rsidRPr="008A3AE4">
        <w:rPr>
          <w:rFonts w:ascii="Arial" w:hAnsi="Arial" w:cs="Arial"/>
        </w:rPr>
        <w:t>_    </w:t>
      </w:r>
    </w:p>
    <w:p w14:paraId="43E470E3" w14:textId="09C40554" w:rsidR="00E15DE9" w:rsidRPr="008A3AE4" w:rsidRDefault="00E15DE9" w:rsidP="00E15DE9">
      <w:pPr>
        <w:pStyle w:val="Textoindependiente"/>
      </w:pPr>
      <w:r w:rsidRPr="008A3AE4">
        <w:t>                 índice inicial      </w:t>
      </w:r>
    </w:p>
    <w:p w14:paraId="2DCB919A" w14:textId="77777777" w:rsidR="00E15DE9" w:rsidRPr="008A3AE4" w:rsidRDefault="00E15DE9" w:rsidP="00E15DE9">
      <w:pPr>
        <w:jc w:val="both"/>
        <w:rPr>
          <w:rFonts w:ascii="Arial" w:hAnsi="Arial" w:cs="Arial"/>
          <w:color w:val="4472C4" w:themeColor="accent1"/>
        </w:rPr>
      </w:pPr>
    </w:p>
    <w:p w14:paraId="759D9251" w14:textId="0E426E3C" w:rsidR="00E15DE9" w:rsidRPr="008A3AE4" w:rsidRDefault="00E15DE9" w:rsidP="00E15DE9">
      <w:pPr>
        <w:jc w:val="both"/>
        <w:rPr>
          <w:rFonts w:ascii="Arial" w:hAnsi="Arial" w:cs="Arial"/>
          <w:color w:val="4472C4" w:themeColor="accent1"/>
          <w:u w:val="single"/>
        </w:rPr>
      </w:pPr>
      <w:proofErr w:type="spellStart"/>
      <w:r w:rsidRPr="008A3AE4">
        <w:rPr>
          <w:rFonts w:ascii="Arial" w:hAnsi="Arial" w:cs="Arial"/>
        </w:rPr>
        <w:t>Vp</w:t>
      </w:r>
      <w:proofErr w:type="spellEnd"/>
      <w:r w:rsidRPr="008A3AE4">
        <w:rPr>
          <w:rFonts w:ascii="Arial" w:hAnsi="Arial" w:cs="Arial"/>
        </w:rPr>
        <w:t>= Vh</w:t>
      </w:r>
      <w:r w:rsidRPr="008A3AE4">
        <w:rPr>
          <w:rFonts w:ascii="Arial" w:hAnsi="Arial" w:cs="Arial"/>
          <w:spacing w:val="-3"/>
          <w:lang w:eastAsia="zh-CN"/>
        </w:rPr>
        <w:t xml:space="preserve"> </w:t>
      </w:r>
      <w:r w:rsidRPr="008A3AE4">
        <w:rPr>
          <w:rFonts w:ascii="Arial" w:hAnsi="Arial" w:cs="Arial"/>
          <w:color w:val="4472C4" w:themeColor="accent1"/>
          <w:spacing w:val="-3"/>
          <w:lang w:eastAsia="zh-CN"/>
        </w:rPr>
        <w:tab/>
      </w:r>
      <w:r w:rsidRPr="008A3AE4">
        <w:rPr>
          <w:rFonts w:ascii="Arial" w:hAnsi="Arial" w:cs="Arial"/>
          <w:spacing w:val="-3"/>
          <w:lang w:eastAsia="zh-CN"/>
        </w:rPr>
        <w:t xml:space="preserve">                                </w:t>
      </w:r>
      <w:r w:rsidRPr="008A3AE4">
        <w:rPr>
          <w:rFonts w:ascii="Arial" w:hAnsi="Arial" w:cs="Arial"/>
          <w:u w:val="single"/>
        </w:rPr>
        <w:t>13</w:t>
      </w:r>
      <w:r w:rsidR="007B21B0">
        <w:rPr>
          <w:rFonts w:ascii="Arial" w:hAnsi="Arial" w:cs="Arial"/>
          <w:u w:val="single"/>
        </w:rPr>
        <w:t>7</w:t>
      </w:r>
      <w:r w:rsidR="003051E5" w:rsidRPr="008A3AE4">
        <w:rPr>
          <w:rFonts w:ascii="Arial" w:hAnsi="Arial" w:cs="Arial"/>
          <w:u w:val="single"/>
        </w:rPr>
        <w:t>,</w:t>
      </w:r>
      <w:r w:rsidR="007B21B0">
        <w:rPr>
          <w:rFonts w:ascii="Arial" w:hAnsi="Arial" w:cs="Arial"/>
          <w:u w:val="single"/>
        </w:rPr>
        <w:t>72</w:t>
      </w:r>
      <w:r w:rsidR="003051E5" w:rsidRPr="008A3AE4">
        <w:rPr>
          <w:rFonts w:ascii="Arial" w:hAnsi="Arial" w:cs="Arial"/>
          <w:u w:val="single"/>
        </w:rPr>
        <w:t xml:space="preserve"> </w:t>
      </w:r>
      <w:r w:rsidRPr="008A3AE4">
        <w:rPr>
          <w:rFonts w:ascii="Arial" w:hAnsi="Arial" w:cs="Arial"/>
          <w:u w:val="single"/>
        </w:rPr>
        <w:t>(</w:t>
      </w:r>
      <w:r w:rsidR="007B21B0">
        <w:rPr>
          <w:rFonts w:ascii="Arial" w:hAnsi="Arial" w:cs="Arial"/>
          <w:u w:val="single"/>
        </w:rPr>
        <w:t xml:space="preserve">diciembre </w:t>
      </w:r>
      <w:r w:rsidRPr="008A3AE4">
        <w:rPr>
          <w:rFonts w:ascii="Arial" w:hAnsi="Arial" w:cs="Arial"/>
          <w:u w:val="single"/>
        </w:rPr>
        <w:t>202</w:t>
      </w:r>
      <w:r w:rsidR="00B6574F">
        <w:rPr>
          <w:rFonts w:ascii="Arial" w:hAnsi="Arial" w:cs="Arial"/>
          <w:u w:val="single"/>
        </w:rPr>
        <w:t>3</w:t>
      </w:r>
      <w:r w:rsidRPr="008A3AE4">
        <w:rPr>
          <w:rFonts w:ascii="Arial" w:hAnsi="Arial" w:cs="Arial"/>
          <w:u w:val="single"/>
        </w:rPr>
        <w:t>)</w:t>
      </w:r>
    </w:p>
    <w:p w14:paraId="3903114E" w14:textId="77777777" w:rsidR="00E15DE9" w:rsidRPr="008A3AE4" w:rsidRDefault="00E15DE9" w:rsidP="00E15DE9">
      <w:pPr>
        <w:rPr>
          <w:rFonts w:ascii="Arial" w:hAnsi="Arial" w:cs="Arial"/>
        </w:rPr>
      </w:pPr>
      <w:r w:rsidRPr="008A3AE4">
        <w:rPr>
          <w:rFonts w:ascii="Arial" w:hAnsi="Arial" w:cs="Arial"/>
        </w:rPr>
        <w:t xml:space="preserve">                                Índice inicial (corresponde al de cada mes de pago)</w:t>
      </w:r>
    </w:p>
    <w:p w14:paraId="45BBBC1F" w14:textId="77777777" w:rsidR="00E15DE9" w:rsidRPr="008A3AE4" w:rsidRDefault="00E15DE9" w:rsidP="00E15DE9">
      <w:pPr>
        <w:rPr>
          <w:rFonts w:ascii="Arial" w:hAnsi="Arial" w:cs="Arial"/>
          <w:color w:val="4472C4" w:themeColor="accent1"/>
        </w:rPr>
      </w:pPr>
    </w:p>
    <w:p w14:paraId="4E2CC27C" w14:textId="77777777" w:rsidR="00E15DE9" w:rsidRPr="008A3AE4" w:rsidRDefault="00E15DE9" w:rsidP="00E15DE9">
      <w:pPr>
        <w:spacing w:line="360" w:lineRule="auto"/>
        <w:jc w:val="both"/>
        <w:rPr>
          <w:rFonts w:ascii="Arial" w:hAnsi="Arial" w:cs="Arial"/>
          <w:color w:val="4472C4" w:themeColor="accent1"/>
        </w:rPr>
      </w:pPr>
    </w:p>
    <w:tbl>
      <w:tblPr>
        <w:tblW w:w="8647" w:type="dxa"/>
        <w:tblInd w:w="137" w:type="dxa"/>
        <w:tblCellMar>
          <w:left w:w="70" w:type="dxa"/>
          <w:right w:w="70" w:type="dxa"/>
        </w:tblCellMar>
        <w:tblLook w:val="04A0" w:firstRow="1" w:lastRow="0" w:firstColumn="1" w:lastColumn="0" w:noHBand="0" w:noVBand="1"/>
      </w:tblPr>
      <w:tblGrid>
        <w:gridCol w:w="1241"/>
        <w:gridCol w:w="1878"/>
        <w:gridCol w:w="1701"/>
        <w:gridCol w:w="1134"/>
        <w:gridCol w:w="1134"/>
        <w:gridCol w:w="1559"/>
      </w:tblGrid>
      <w:tr w:rsidR="00E15DE9" w:rsidRPr="008A3AE4" w14:paraId="153F2E62" w14:textId="77777777" w:rsidTr="00BF6855">
        <w:trPr>
          <w:trHeight w:val="320"/>
        </w:trPr>
        <w:tc>
          <w:tcPr>
            <w:tcW w:w="1241" w:type="dxa"/>
            <w:tcBorders>
              <w:top w:val="single" w:sz="4" w:space="0" w:color="auto"/>
              <w:left w:val="single" w:sz="4" w:space="0" w:color="auto"/>
              <w:bottom w:val="single" w:sz="4" w:space="0" w:color="auto"/>
              <w:right w:val="single" w:sz="4" w:space="0" w:color="auto"/>
            </w:tcBorders>
            <w:vAlign w:val="center"/>
          </w:tcPr>
          <w:p w14:paraId="262DE4FE" w14:textId="77777777" w:rsidR="00E15DE9" w:rsidRPr="008A3AE4" w:rsidRDefault="00E15DE9" w:rsidP="00BF6855">
            <w:pPr>
              <w:jc w:val="center"/>
              <w:rPr>
                <w:rFonts w:ascii="Arial" w:hAnsi="Arial" w:cs="Arial"/>
                <w:b/>
                <w:sz w:val="16"/>
                <w:szCs w:val="20"/>
              </w:rPr>
            </w:pPr>
            <w:r w:rsidRPr="008A3AE4">
              <w:rPr>
                <w:rFonts w:ascii="Arial" w:hAnsi="Arial" w:cs="Arial"/>
                <w:b/>
                <w:sz w:val="16"/>
                <w:szCs w:val="20"/>
              </w:rPr>
              <w:t>Concepto</w:t>
            </w:r>
          </w:p>
        </w:tc>
        <w:tc>
          <w:tcPr>
            <w:tcW w:w="18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B6A4DD" w14:textId="77777777" w:rsidR="00E15DE9" w:rsidRPr="008A3AE4" w:rsidRDefault="00E15DE9" w:rsidP="00BF6855">
            <w:pPr>
              <w:jc w:val="center"/>
              <w:rPr>
                <w:rFonts w:ascii="Arial" w:hAnsi="Arial" w:cs="Arial"/>
                <w:b/>
                <w:sz w:val="16"/>
                <w:szCs w:val="20"/>
              </w:rPr>
            </w:pPr>
            <w:r w:rsidRPr="008A3AE4">
              <w:rPr>
                <w:rFonts w:ascii="Arial" w:hAnsi="Arial" w:cs="Arial"/>
                <w:b/>
                <w:sz w:val="16"/>
                <w:szCs w:val="20"/>
              </w:rPr>
              <w:t>Valor histórico sin intereses moratorios</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EDF7BC9" w14:textId="77777777" w:rsidR="00E15DE9" w:rsidRPr="008A3AE4" w:rsidRDefault="00E15DE9" w:rsidP="00BF6855">
            <w:pPr>
              <w:jc w:val="center"/>
              <w:rPr>
                <w:rFonts w:ascii="Arial" w:hAnsi="Arial" w:cs="Arial"/>
                <w:b/>
                <w:sz w:val="16"/>
                <w:szCs w:val="20"/>
              </w:rPr>
            </w:pPr>
            <w:r w:rsidRPr="008A3AE4">
              <w:rPr>
                <w:rFonts w:ascii="Arial" w:hAnsi="Arial" w:cs="Arial"/>
                <w:b/>
                <w:sz w:val="16"/>
                <w:szCs w:val="20"/>
              </w:rPr>
              <w:t xml:space="preserve">Fecha de pago </w:t>
            </w:r>
          </w:p>
        </w:tc>
        <w:tc>
          <w:tcPr>
            <w:tcW w:w="1134" w:type="dxa"/>
            <w:tcBorders>
              <w:top w:val="single" w:sz="4" w:space="0" w:color="auto"/>
              <w:left w:val="nil"/>
              <w:bottom w:val="single" w:sz="4" w:space="0" w:color="auto"/>
              <w:right w:val="single" w:sz="4" w:space="0" w:color="auto"/>
            </w:tcBorders>
            <w:vAlign w:val="center"/>
          </w:tcPr>
          <w:p w14:paraId="5E9CD57D" w14:textId="77777777" w:rsidR="00E15DE9" w:rsidRPr="008A3AE4" w:rsidRDefault="00E15DE9" w:rsidP="00BF6855">
            <w:pPr>
              <w:jc w:val="center"/>
              <w:rPr>
                <w:rFonts w:ascii="Arial" w:hAnsi="Arial" w:cs="Arial"/>
                <w:b/>
                <w:sz w:val="16"/>
                <w:szCs w:val="20"/>
              </w:rPr>
            </w:pPr>
            <w:r w:rsidRPr="008A3AE4">
              <w:rPr>
                <w:rFonts w:ascii="Arial" w:hAnsi="Arial" w:cs="Arial"/>
                <w:b/>
                <w:sz w:val="16"/>
                <w:szCs w:val="20"/>
              </w:rPr>
              <w:t>IPC inicial</w:t>
            </w:r>
          </w:p>
        </w:tc>
        <w:tc>
          <w:tcPr>
            <w:tcW w:w="1134" w:type="dxa"/>
            <w:tcBorders>
              <w:top w:val="single" w:sz="4" w:space="0" w:color="auto"/>
              <w:left w:val="nil"/>
              <w:bottom w:val="single" w:sz="4" w:space="0" w:color="auto"/>
              <w:right w:val="single" w:sz="4" w:space="0" w:color="auto"/>
            </w:tcBorders>
            <w:vAlign w:val="center"/>
          </w:tcPr>
          <w:p w14:paraId="41B705D6" w14:textId="77777777" w:rsidR="00E15DE9" w:rsidRPr="008A3AE4" w:rsidRDefault="00E15DE9" w:rsidP="00BF6855">
            <w:pPr>
              <w:jc w:val="center"/>
              <w:rPr>
                <w:rFonts w:ascii="Arial" w:hAnsi="Arial" w:cs="Arial"/>
                <w:b/>
                <w:sz w:val="16"/>
                <w:szCs w:val="20"/>
              </w:rPr>
            </w:pPr>
            <w:r w:rsidRPr="008A3AE4">
              <w:rPr>
                <w:rFonts w:ascii="Arial" w:hAnsi="Arial" w:cs="Arial"/>
                <w:b/>
                <w:sz w:val="16"/>
                <w:szCs w:val="20"/>
              </w:rPr>
              <w:t>IPC final</w:t>
            </w:r>
          </w:p>
        </w:tc>
        <w:tc>
          <w:tcPr>
            <w:tcW w:w="1559" w:type="dxa"/>
            <w:tcBorders>
              <w:top w:val="single" w:sz="4" w:space="0" w:color="auto"/>
              <w:left w:val="nil"/>
              <w:bottom w:val="single" w:sz="4" w:space="0" w:color="auto"/>
              <w:right w:val="single" w:sz="4" w:space="0" w:color="auto"/>
            </w:tcBorders>
            <w:vAlign w:val="center"/>
          </w:tcPr>
          <w:p w14:paraId="2567AC06" w14:textId="77777777" w:rsidR="00E15DE9" w:rsidRPr="008A3AE4" w:rsidRDefault="00E15DE9" w:rsidP="00BF6855">
            <w:pPr>
              <w:jc w:val="center"/>
              <w:rPr>
                <w:rFonts w:ascii="Arial" w:hAnsi="Arial" w:cs="Arial"/>
                <w:b/>
                <w:sz w:val="16"/>
                <w:szCs w:val="20"/>
              </w:rPr>
            </w:pPr>
            <w:r w:rsidRPr="008A3AE4">
              <w:rPr>
                <w:rFonts w:ascii="Arial" w:hAnsi="Arial" w:cs="Arial"/>
                <w:b/>
                <w:sz w:val="16"/>
                <w:szCs w:val="20"/>
              </w:rPr>
              <w:t>Valor presente</w:t>
            </w:r>
          </w:p>
        </w:tc>
      </w:tr>
      <w:tr w:rsidR="00E15DE9" w:rsidRPr="008A3AE4" w14:paraId="44D96AD8" w14:textId="77777777" w:rsidTr="00D330F9">
        <w:trPr>
          <w:trHeight w:val="320"/>
        </w:trPr>
        <w:tc>
          <w:tcPr>
            <w:tcW w:w="1241" w:type="dxa"/>
            <w:tcBorders>
              <w:top w:val="single" w:sz="4" w:space="0" w:color="auto"/>
              <w:left w:val="single" w:sz="4" w:space="0" w:color="auto"/>
              <w:bottom w:val="single" w:sz="4" w:space="0" w:color="auto"/>
              <w:right w:val="single" w:sz="4" w:space="0" w:color="auto"/>
            </w:tcBorders>
            <w:vAlign w:val="center"/>
          </w:tcPr>
          <w:p w14:paraId="33E33507" w14:textId="77777777" w:rsidR="00E15DE9" w:rsidRPr="008A3AE4" w:rsidRDefault="00E15DE9" w:rsidP="00BF6855">
            <w:pPr>
              <w:jc w:val="center"/>
              <w:rPr>
                <w:rFonts w:ascii="Arial" w:hAnsi="Arial" w:cs="Arial"/>
                <w:sz w:val="16"/>
                <w:szCs w:val="20"/>
              </w:rPr>
            </w:pPr>
            <w:r w:rsidRPr="008A3AE4">
              <w:rPr>
                <w:rFonts w:ascii="Arial" w:hAnsi="Arial" w:cs="Arial"/>
                <w:sz w:val="16"/>
                <w:szCs w:val="20"/>
              </w:rPr>
              <w:t>Salarios y prestaciones</w:t>
            </w:r>
          </w:p>
          <w:p w14:paraId="2E7615B3" w14:textId="77777777" w:rsidR="00DC2A1E" w:rsidRPr="008A3AE4" w:rsidRDefault="00DC2A1E" w:rsidP="00BF6855">
            <w:pPr>
              <w:jc w:val="center"/>
              <w:rPr>
                <w:rFonts w:ascii="Arial" w:hAnsi="Arial" w:cs="Arial"/>
                <w:sz w:val="16"/>
                <w:szCs w:val="20"/>
              </w:rPr>
            </w:pPr>
            <w:r w:rsidRPr="008A3AE4">
              <w:rPr>
                <w:rFonts w:ascii="Arial" w:hAnsi="Arial" w:cs="Arial"/>
                <w:sz w:val="16"/>
                <w:szCs w:val="20"/>
              </w:rPr>
              <w:t>(fundamento 8.3.1)</w:t>
            </w:r>
          </w:p>
        </w:tc>
        <w:tc>
          <w:tcPr>
            <w:tcW w:w="1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B4ACC" w14:textId="77777777" w:rsidR="00E15DE9" w:rsidRPr="008A3AE4" w:rsidRDefault="00DC2A1E" w:rsidP="00BF6855">
            <w:pPr>
              <w:jc w:val="center"/>
              <w:rPr>
                <w:rFonts w:ascii="Arial" w:hAnsi="Arial" w:cs="Arial"/>
                <w:sz w:val="16"/>
                <w:szCs w:val="20"/>
              </w:rPr>
            </w:pPr>
            <w:r w:rsidRPr="008A3AE4">
              <w:rPr>
                <w:rFonts w:ascii="Arial" w:hAnsi="Arial" w:cs="Arial"/>
                <w:sz w:val="16"/>
                <w:szCs w:val="20"/>
              </w:rPr>
              <w:t>$1.316.616.804</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EE134A0" w14:textId="77777777" w:rsidR="00E15DE9" w:rsidRPr="008A3AE4" w:rsidRDefault="00DC2A1E" w:rsidP="00BF6855">
            <w:pPr>
              <w:jc w:val="center"/>
              <w:rPr>
                <w:rFonts w:ascii="Arial" w:hAnsi="Arial" w:cs="Arial"/>
                <w:sz w:val="16"/>
                <w:szCs w:val="20"/>
              </w:rPr>
            </w:pPr>
            <w:r w:rsidRPr="008A3AE4">
              <w:rPr>
                <w:rFonts w:ascii="Arial" w:hAnsi="Arial" w:cs="Arial"/>
                <w:sz w:val="16"/>
                <w:szCs w:val="20"/>
              </w:rPr>
              <w:t>11</w:t>
            </w:r>
            <w:r w:rsidR="00E15DE9" w:rsidRPr="008A3AE4">
              <w:rPr>
                <w:rFonts w:ascii="Arial" w:hAnsi="Arial" w:cs="Arial"/>
                <w:sz w:val="16"/>
                <w:szCs w:val="20"/>
              </w:rPr>
              <w:t>/0</w:t>
            </w:r>
            <w:r w:rsidRPr="008A3AE4">
              <w:rPr>
                <w:rFonts w:ascii="Arial" w:hAnsi="Arial" w:cs="Arial"/>
                <w:sz w:val="16"/>
                <w:szCs w:val="20"/>
              </w:rPr>
              <w:t>3</w:t>
            </w:r>
            <w:r w:rsidR="00E15DE9" w:rsidRPr="008A3AE4">
              <w:rPr>
                <w:rFonts w:ascii="Arial" w:hAnsi="Arial" w:cs="Arial"/>
                <w:sz w:val="16"/>
                <w:szCs w:val="20"/>
              </w:rPr>
              <w:t>/20</w:t>
            </w:r>
            <w:r w:rsidRPr="008A3AE4">
              <w:rPr>
                <w:rFonts w:ascii="Arial" w:hAnsi="Arial" w:cs="Arial"/>
                <w:sz w:val="16"/>
                <w:szCs w:val="20"/>
              </w:rPr>
              <w:t>14</w:t>
            </w:r>
          </w:p>
          <w:p w14:paraId="10ACA0AB" w14:textId="77777777" w:rsidR="002E0BDF" w:rsidRPr="008A3AE4" w:rsidRDefault="002E0BDF" w:rsidP="00BF6855">
            <w:pPr>
              <w:jc w:val="center"/>
              <w:rPr>
                <w:rFonts w:ascii="Arial" w:hAnsi="Arial" w:cs="Arial"/>
                <w:sz w:val="16"/>
                <w:szCs w:val="20"/>
              </w:rPr>
            </w:pPr>
            <w:r w:rsidRPr="008A3AE4">
              <w:rPr>
                <w:rFonts w:ascii="Arial" w:hAnsi="Arial" w:cs="Arial"/>
                <w:sz w:val="16"/>
                <w:szCs w:val="20"/>
              </w:rPr>
              <w:t>(fundamento 8.3.5)</w:t>
            </w:r>
          </w:p>
        </w:tc>
        <w:tc>
          <w:tcPr>
            <w:tcW w:w="1134" w:type="dxa"/>
            <w:tcBorders>
              <w:top w:val="single" w:sz="4" w:space="0" w:color="auto"/>
              <w:left w:val="nil"/>
              <w:bottom w:val="single" w:sz="4" w:space="0" w:color="auto"/>
              <w:right w:val="single" w:sz="4" w:space="0" w:color="auto"/>
            </w:tcBorders>
            <w:vAlign w:val="center"/>
          </w:tcPr>
          <w:p w14:paraId="499C6FA0" w14:textId="77777777" w:rsidR="00E15DE9" w:rsidRPr="008A3AE4" w:rsidRDefault="00D07119" w:rsidP="00D330F9">
            <w:pPr>
              <w:jc w:val="center"/>
              <w:rPr>
                <w:rFonts w:ascii="Arial" w:hAnsi="Arial" w:cs="Arial"/>
                <w:sz w:val="16"/>
                <w:szCs w:val="20"/>
              </w:rPr>
            </w:pPr>
            <w:r w:rsidRPr="008A3AE4">
              <w:rPr>
                <w:rFonts w:ascii="Arial" w:hAnsi="Arial" w:cs="Arial"/>
                <w:sz w:val="16"/>
                <w:szCs w:val="20"/>
              </w:rPr>
              <w:t>80,77</w:t>
            </w:r>
          </w:p>
        </w:tc>
        <w:tc>
          <w:tcPr>
            <w:tcW w:w="1134" w:type="dxa"/>
            <w:tcBorders>
              <w:top w:val="single" w:sz="4" w:space="0" w:color="auto"/>
              <w:left w:val="nil"/>
              <w:bottom w:val="single" w:sz="4" w:space="0" w:color="auto"/>
              <w:right w:val="single" w:sz="4" w:space="0" w:color="auto"/>
            </w:tcBorders>
            <w:vAlign w:val="center"/>
          </w:tcPr>
          <w:p w14:paraId="11732D1C" w14:textId="20AE6E49" w:rsidR="00E15DE9" w:rsidRPr="008A3AE4" w:rsidRDefault="007B21B0" w:rsidP="00D330F9">
            <w:pPr>
              <w:jc w:val="center"/>
              <w:rPr>
                <w:rFonts w:ascii="Arial" w:hAnsi="Arial" w:cs="Arial"/>
                <w:sz w:val="16"/>
                <w:szCs w:val="20"/>
              </w:rPr>
            </w:pPr>
            <w:r w:rsidRPr="007B21B0">
              <w:rPr>
                <w:rFonts w:ascii="Arial" w:hAnsi="Arial" w:cs="Arial"/>
                <w:sz w:val="16"/>
                <w:szCs w:val="20"/>
              </w:rPr>
              <w:t>137,72</w:t>
            </w:r>
          </w:p>
        </w:tc>
        <w:tc>
          <w:tcPr>
            <w:tcW w:w="1559" w:type="dxa"/>
            <w:tcBorders>
              <w:top w:val="single" w:sz="4" w:space="0" w:color="auto"/>
              <w:left w:val="nil"/>
              <w:bottom w:val="single" w:sz="4" w:space="0" w:color="auto"/>
              <w:right w:val="single" w:sz="4" w:space="0" w:color="auto"/>
            </w:tcBorders>
            <w:vAlign w:val="center"/>
          </w:tcPr>
          <w:p w14:paraId="0A9658CD" w14:textId="77050CE0" w:rsidR="00E15DE9" w:rsidRPr="00340D19" w:rsidRDefault="00340D19" w:rsidP="00BF6855">
            <w:pPr>
              <w:jc w:val="center"/>
              <w:rPr>
                <w:rFonts w:ascii="Arial" w:hAnsi="Arial" w:cs="Arial"/>
                <w:color w:val="4472C4" w:themeColor="accent1"/>
                <w:sz w:val="16"/>
                <w:szCs w:val="20"/>
              </w:rPr>
            </w:pPr>
            <w:r w:rsidRPr="00340D19">
              <w:rPr>
                <w:rFonts w:ascii="Arial" w:hAnsi="Arial" w:cs="Arial"/>
                <w:sz w:val="16"/>
                <w:szCs w:val="20"/>
              </w:rPr>
              <w:t>$</w:t>
            </w:r>
            <w:r w:rsidR="00D330F9" w:rsidRPr="00340D19">
              <w:rPr>
                <w:rFonts w:ascii="Arial" w:hAnsi="Arial" w:cs="Arial"/>
                <w:sz w:val="16"/>
                <w:szCs w:val="20"/>
              </w:rPr>
              <w:t>2.</w:t>
            </w:r>
            <w:r w:rsidR="0035760B" w:rsidRPr="00340D19">
              <w:rPr>
                <w:rFonts w:ascii="Arial" w:hAnsi="Arial" w:cs="Arial"/>
                <w:sz w:val="16"/>
                <w:szCs w:val="20"/>
              </w:rPr>
              <w:t>244</w:t>
            </w:r>
            <w:r w:rsidRPr="00340D19">
              <w:rPr>
                <w:rFonts w:ascii="Arial" w:hAnsi="Arial" w:cs="Arial"/>
                <w:sz w:val="16"/>
                <w:szCs w:val="20"/>
              </w:rPr>
              <w:t>.948.201</w:t>
            </w:r>
          </w:p>
        </w:tc>
      </w:tr>
      <w:tr w:rsidR="00FC1D7F" w:rsidRPr="008A3AE4" w14:paraId="29380DA4" w14:textId="77777777" w:rsidTr="00D330F9">
        <w:trPr>
          <w:trHeight w:val="320"/>
        </w:trPr>
        <w:tc>
          <w:tcPr>
            <w:tcW w:w="1241" w:type="dxa"/>
            <w:tcBorders>
              <w:top w:val="nil"/>
              <w:left w:val="single" w:sz="4" w:space="0" w:color="auto"/>
              <w:bottom w:val="single" w:sz="4" w:space="0" w:color="auto"/>
              <w:right w:val="single" w:sz="4" w:space="0" w:color="auto"/>
            </w:tcBorders>
            <w:vAlign w:val="center"/>
          </w:tcPr>
          <w:p w14:paraId="63E4A70D" w14:textId="77777777" w:rsidR="003051E5" w:rsidRPr="008A3AE4" w:rsidRDefault="003051E5" w:rsidP="003051E5">
            <w:pPr>
              <w:jc w:val="center"/>
              <w:rPr>
                <w:rFonts w:ascii="Arial" w:hAnsi="Arial" w:cs="Arial"/>
                <w:sz w:val="16"/>
                <w:szCs w:val="20"/>
              </w:rPr>
            </w:pPr>
            <w:r w:rsidRPr="008A3AE4">
              <w:rPr>
                <w:rFonts w:ascii="Arial" w:hAnsi="Arial" w:cs="Arial"/>
                <w:sz w:val="16"/>
                <w:szCs w:val="20"/>
              </w:rPr>
              <w:t>Pensión</w:t>
            </w:r>
          </w:p>
          <w:p w14:paraId="55E97B9B" w14:textId="77777777" w:rsidR="003051E5" w:rsidRPr="008A3AE4" w:rsidRDefault="003051E5" w:rsidP="003051E5">
            <w:pPr>
              <w:jc w:val="center"/>
              <w:rPr>
                <w:rFonts w:ascii="Arial" w:hAnsi="Arial" w:cs="Arial"/>
                <w:sz w:val="16"/>
                <w:szCs w:val="20"/>
              </w:rPr>
            </w:pPr>
            <w:r w:rsidRPr="008A3AE4">
              <w:rPr>
                <w:rFonts w:ascii="Arial" w:hAnsi="Arial" w:cs="Arial"/>
                <w:sz w:val="16"/>
                <w:szCs w:val="20"/>
              </w:rPr>
              <w:t>(fundamento 8.3.3)</w:t>
            </w:r>
          </w:p>
        </w:tc>
        <w:tc>
          <w:tcPr>
            <w:tcW w:w="1878" w:type="dxa"/>
            <w:tcBorders>
              <w:top w:val="nil"/>
              <w:left w:val="single" w:sz="4" w:space="0" w:color="auto"/>
              <w:bottom w:val="single" w:sz="4" w:space="0" w:color="auto"/>
              <w:right w:val="single" w:sz="4" w:space="0" w:color="auto"/>
            </w:tcBorders>
            <w:shd w:val="clear" w:color="auto" w:fill="auto"/>
            <w:noWrap/>
            <w:vAlign w:val="center"/>
            <w:hideMark/>
          </w:tcPr>
          <w:p w14:paraId="7937D9FF" w14:textId="77777777" w:rsidR="003051E5" w:rsidRPr="008A3AE4" w:rsidRDefault="003051E5" w:rsidP="003051E5">
            <w:pPr>
              <w:jc w:val="center"/>
              <w:rPr>
                <w:rFonts w:ascii="Arial" w:hAnsi="Arial" w:cs="Arial"/>
                <w:sz w:val="16"/>
                <w:szCs w:val="20"/>
              </w:rPr>
            </w:pPr>
            <w:r w:rsidRPr="008A3AE4">
              <w:rPr>
                <w:rFonts w:ascii="Arial" w:hAnsi="Arial" w:cs="Arial"/>
                <w:sz w:val="16"/>
                <w:szCs w:val="20"/>
              </w:rPr>
              <w:t>$31.838.800</w:t>
            </w:r>
          </w:p>
        </w:tc>
        <w:tc>
          <w:tcPr>
            <w:tcW w:w="1701" w:type="dxa"/>
            <w:tcBorders>
              <w:top w:val="nil"/>
              <w:left w:val="nil"/>
              <w:bottom w:val="single" w:sz="4" w:space="0" w:color="auto"/>
              <w:right w:val="single" w:sz="4" w:space="0" w:color="auto"/>
            </w:tcBorders>
            <w:shd w:val="clear" w:color="auto" w:fill="auto"/>
            <w:noWrap/>
            <w:vAlign w:val="center"/>
            <w:hideMark/>
          </w:tcPr>
          <w:p w14:paraId="6EB31308" w14:textId="77777777" w:rsidR="003051E5" w:rsidRPr="008A3AE4" w:rsidRDefault="003051E5" w:rsidP="003051E5">
            <w:pPr>
              <w:jc w:val="center"/>
              <w:rPr>
                <w:rFonts w:ascii="Arial" w:hAnsi="Arial" w:cs="Arial"/>
                <w:sz w:val="16"/>
                <w:szCs w:val="20"/>
              </w:rPr>
            </w:pPr>
            <w:r w:rsidRPr="008A3AE4">
              <w:rPr>
                <w:rFonts w:ascii="Arial" w:hAnsi="Arial" w:cs="Arial"/>
                <w:sz w:val="16"/>
                <w:szCs w:val="20"/>
              </w:rPr>
              <w:t>19/12/2014</w:t>
            </w:r>
          </w:p>
          <w:p w14:paraId="66EDFC6F" w14:textId="77777777" w:rsidR="003051E5" w:rsidRPr="008A3AE4" w:rsidRDefault="003051E5" w:rsidP="003051E5">
            <w:pPr>
              <w:jc w:val="center"/>
              <w:rPr>
                <w:rFonts w:ascii="Arial" w:hAnsi="Arial" w:cs="Arial"/>
                <w:sz w:val="16"/>
                <w:szCs w:val="20"/>
              </w:rPr>
            </w:pPr>
            <w:r w:rsidRPr="008A3AE4">
              <w:rPr>
                <w:rFonts w:ascii="Arial" w:hAnsi="Arial" w:cs="Arial"/>
                <w:sz w:val="16"/>
                <w:szCs w:val="20"/>
              </w:rPr>
              <w:t>(fundamento 8.3.5)</w:t>
            </w:r>
          </w:p>
        </w:tc>
        <w:tc>
          <w:tcPr>
            <w:tcW w:w="1134" w:type="dxa"/>
            <w:tcBorders>
              <w:top w:val="nil"/>
              <w:left w:val="nil"/>
              <w:bottom w:val="single" w:sz="4" w:space="0" w:color="auto"/>
              <w:right w:val="single" w:sz="4" w:space="0" w:color="auto"/>
            </w:tcBorders>
            <w:vAlign w:val="center"/>
          </w:tcPr>
          <w:p w14:paraId="52FA2921" w14:textId="77777777" w:rsidR="003051E5" w:rsidRPr="008A3AE4" w:rsidRDefault="00783890" w:rsidP="00D330F9">
            <w:pPr>
              <w:jc w:val="center"/>
              <w:rPr>
                <w:rFonts w:ascii="Arial" w:hAnsi="Arial" w:cs="Arial"/>
                <w:sz w:val="16"/>
                <w:szCs w:val="20"/>
              </w:rPr>
            </w:pPr>
            <w:r w:rsidRPr="008A3AE4">
              <w:rPr>
                <w:rFonts w:ascii="Arial" w:hAnsi="Arial" w:cs="Arial"/>
                <w:sz w:val="16"/>
                <w:szCs w:val="20"/>
              </w:rPr>
              <w:t>82,47</w:t>
            </w:r>
          </w:p>
        </w:tc>
        <w:tc>
          <w:tcPr>
            <w:tcW w:w="1134" w:type="dxa"/>
            <w:tcBorders>
              <w:top w:val="nil"/>
              <w:left w:val="nil"/>
              <w:bottom w:val="single" w:sz="4" w:space="0" w:color="auto"/>
              <w:right w:val="single" w:sz="4" w:space="0" w:color="auto"/>
            </w:tcBorders>
            <w:vAlign w:val="center"/>
          </w:tcPr>
          <w:p w14:paraId="6208CC06" w14:textId="7B57A3C7" w:rsidR="003051E5" w:rsidRPr="008A3AE4" w:rsidRDefault="007B21B0" w:rsidP="00D330F9">
            <w:pPr>
              <w:jc w:val="center"/>
            </w:pPr>
            <w:r w:rsidRPr="007B21B0">
              <w:rPr>
                <w:rFonts w:ascii="Arial" w:hAnsi="Arial" w:cs="Arial"/>
                <w:sz w:val="16"/>
                <w:szCs w:val="20"/>
              </w:rPr>
              <w:t>137,72</w:t>
            </w:r>
          </w:p>
        </w:tc>
        <w:tc>
          <w:tcPr>
            <w:tcW w:w="1559" w:type="dxa"/>
            <w:tcBorders>
              <w:top w:val="nil"/>
              <w:left w:val="nil"/>
              <w:bottom w:val="single" w:sz="4" w:space="0" w:color="auto"/>
              <w:right w:val="single" w:sz="4" w:space="0" w:color="auto"/>
            </w:tcBorders>
            <w:vAlign w:val="center"/>
          </w:tcPr>
          <w:p w14:paraId="0687F7BF" w14:textId="4FF14C32" w:rsidR="003051E5" w:rsidRPr="00340D19" w:rsidRDefault="00340D19" w:rsidP="003051E5">
            <w:pPr>
              <w:jc w:val="center"/>
              <w:rPr>
                <w:rFonts w:ascii="Arial" w:hAnsi="Arial" w:cs="Arial"/>
                <w:sz w:val="16"/>
                <w:szCs w:val="20"/>
              </w:rPr>
            </w:pPr>
            <w:r w:rsidRPr="00340D19">
              <w:rPr>
                <w:rFonts w:ascii="Arial" w:hAnsi="Arial" w:cs="Arial"/>
                <w:sz w:val="16"/>
                <w:szCs w:val="20"/>
              </w:rPr>
              <w:t>$53.168.904</w:t>
            </w:r>
          </w:p>
        </w:tc>
      </w:tr>
      <w:tr w:rsidR="00FC1D7F" w:rsidRPr="008A3AE4" w14:paraId="26CA2F25" w14:textId="77777777" w:rsidTr="00D330F9">
        <w:trPr>
          <w:trHeight w:val="320"/>
        </w:trPr>
        <w:tc>
          <w:tcPr>
            <w:tcW w:w="1241" w:type="dxa"/>
            <w:tcBorders>
              <w:top w:val="nil"/>
              <w:left w:val="single" w:sz="4" w:space="0" w:color="auto"/>
              <w:bottom w:val="single" w:sz="4" w:space="0" w:color="auto"/>
              <w:right w:val="single" w:sz="4" w:space="0" w:color="auto"/>
            </w:tcBorders>
            <w:vAlign w:val="center"/>
          </w:tcPr>
          <w:p w14:paraId="66700958" w14:textId="77777777" w:rsidR="003051E5" w:rsidRPr="008A3AE4" w:rsidRDefault="003051E5" w:rsidP="003051E5">
            <w:pPr>
              <w:jc w:val="center"/>
              <w:rPr>
                <w:rFonts w:ascii="Arial" w:hAnsi="Arial" w:cs="Arial"/>
                <w:sz w:val="16"/>
                <w:szCs w:val="20"/>
              </w:rPr>
            </w:pPr>
            <w:r w:rsidRPr="008A3AE4">
              <w:rPr>
                <w:rFonts w:ascii="Arial" w:hAnsi="Arial" w:cs="Arial"/>
                <w:sz w:val="16"/>
                <w:szCs w:val="20"/>
              </w:rPr>
              <w:t>Pensión</w:t>
            </w:r>
          </w:p>
          <w:p w14:paraId="73235AB8" w14:textId="77777777" w:rsidR="003051E5" w:rsidRPr="008A3AE4" w:rsidRDefault="003051E5" w:rsidP="003051E5">
            <w:pPr>
              <w:jc w:val="center"/>
              <w:rPr>
                <w:rFonts w:ascii="Arial" w:hAnsi="Arial" w:cs="Arial"/>
                <w:sz w:val="16"/>
                <w:szCs w:val="20"/>
              </w:rPr>
            </w:pPr>
            <w:r w:rsidRPr="008A3AE4">
              <w:rPr>
                <w:rFonts w:ascii="Arial" w:hAnsi="Arial" w:cs="Arial"/>
                <w:sz w:val="16"/>
                <w:szCs w:val="20"/>
              </w:rPr>
              <w:t>(fundamento 8.3.4)</w:t>
            </w:r>
          </w:p>
        </w:tc>
        <w:tc>
          <w:tcPr>
            <w:tcW w:w="1878" w:type="dxa"/>
            <w:tcBorders>
              <w:top w:val="nil"/>
              <w:left w:val="single" w:sz="4" w:space="0" w:color="auto"/>
              <w:bottom w:val="single" w:sz="4" w:space="0" w:color="auto"/>
              <w:right w:val="single" w:sz="4" w:space="0" w:color="auto"/>
            </w:tcBorders>
            <w:shd w:val="clear" w:color="auto" w:fill="auto"/>
            <w:noWrap/>
            <w:vAlign w:val="center"/>
            <w:hideMark/>
          </w:tcPr>
          <w:p w14:paraId="2E5C384F" w14:textId="77777777" w:rsidR="003051E5" w:rsidRPr="008A3AE4" w:rsidRDefault="003051E5" w:rsidP="003051E5">
            <w:pPr>
              <w:jc w:val="center"/>
              <w:rPr>
                <w:rFonts w:ascii="Arial" w:hAnsi="Arial" w:cs="Arial"/>
                <w:sz w:val="16"/>
                <w:szCs w:val="20"/>
              </w:rPr>
            </w:pPr>
            <w:r w:rsidRPr="008A3AE4">
              <w:rPr>
                <w:rFonts w:ascii="Arial" w:hAnsi="Arial" w:cs="Arial"/>
                <w:sz w:val="16"/>
                <w:szCs w:val="20"/>
              </w:rPr>
              <w:t>$1.063.600</w:t>
            </w:r>
          </w:p>
        </w:tc>
        <w:tc>
          <w:tcPr>
            <w:tcW w:w="1701" w:type="dxa"/>
            <w:tcBorders>
              <w:top w:val="nil"/>
              <w:left w:val="nil"/>
              <w:bottom w:val="single" w:sz="4" w:space="0" w:color="auto"/>
              <w:right w:val="single" w:sz="4" w:space="0" w:color="auto"/>
            </w:tcBorders>
            <w:shd w:val="clear" w:color="auto" w:fill="auto"/>
            <w:noWrap/>
            <w:vAlign w:val="center"/>
            <w:hideMark/>
          </w:tcPr>
          <w:p w14:paraId="22E90518" w14:textId="77777777" w:rsidR="003051E5" w:rsidRPr="008A3AE4" w:rsidRDefault="003051E5" w:rsidP="003051E5">
            <w:pPr>
              <w:jc w:val="center"/>
              <w:rPr>
                <w:rFonts w:ascii="Arial" w:hAnsi="Arial" w:cs="Arial"/>
                <w:sz w:val="16"/>
                <w:szCs w:val="20"/>
              </w:rPr>
            </w:pPr>
            <w:r w:rsidRPr="008A3AE4">
              <w:rPr>
                <w:rFonts w:ascii="Arial" w:hAnsi="Arial" w:cs="Arial"/>
                <w:sz w:val="16"/>
                <w:szCs w:val="20"/>
              </w:rPr>
              <w:t>20/02/2015</w:t>
            </w:r>
          </w:p>
          <w:p w14:paraId="60752DC1" w14:textId="77777777" w:rsidR="003051E5" w:rsidRPr="008A3AE4" w:rsidRDefault="003051E5" w:rsidP="003051E5">
            <w:pPr>
              <w:jc w:val="center"/>
              <w:rPr>
                <w:rFonts w:ascii="Arial" w:hAnsi="Arial" w:cs="Arial"/>
                <w:sz w:val="16"/>
                <w:szCs w:val="20"/>
              </w:rPr>
            </w:pPr>
            <w:r w:rsidRPr="008A3AE4">
              <w:rPr>
                <w:rFonts w:ascii="Arial" w:hAnsi="Arial" w:cs="Arial"/>
                <w:sz w:val="16"/>
                <w:szCs w:val="20"/>
              </w:rPr>
              <w:t>(fundamento 8.3.5)</w:t>
            </w:r>
          </w:p>
        </w:tc>
        <w:tc>
          <w:tcPr>
            <w:tcW w:w="1134" w:type="dxa"/>
            <w:tcBorders>
              <w:top w:val="nil"/>
              <w:left w:val="nil"/>
              <w:bottom w:val="single" w:sz="4" w:space="0" w:color="auto"/>
              <w:right w:val="single" w:sz="4" w:space="0" w:color="auto"/>
            </w:tcBorders>
            <w:vAlign w:val="center"/>
          </w:tcPr>
          <w:p w14:paraId="0A691C42" w14:textId="77777777" w:rsidR="003051E5" w:rsidRPr="008A3AE4" w:rsidRDefault="00783890" w:rsidP="00D330F9">
            <w:pPr>
              <w:jc w:val="center"/>
              <w:rPr>
                <w:rFonts w:ascii="Arial" w:hAnsi="Arial" w:cs="Arial"/>
                <w:sz w:val="16"/>
                <w:szCs w:val="20"/>
              </w:rPr>
            </w:pPr>
            <w:r w:rsidRPr="008A3AE4">
              <w:rPr>
                <w:rFonts w:ascii="Arial" w:hAnsi="Arial" w:cs="Arial"/>
                <w:sz w:val="16"/>
                <w:szCs w:val="20"/>
              </w:rPr>
              <w:t>83,96</w:t>
            </w:r>
          </w:p>
        </w:tc>
        <w:tc>
          <w:tcPr>
            <w:tcW w:w="1134" w:type="dxa"/>
            <w:tcBorders>
              <w:top w:val="nil"/>
              <w:left w:val="nil"/>
              <w:bottom w:val="single" w:sz="4" w:space="0" w:color="auto"/>
              <w:right w:val="single" w:sz="4" w:space="0" w:color="auto"/>
            </w:tcBorders>
            <w:vAlign w:val="center"/>
          </w:tcPr>
          <w:p w14:paraId="7D6DCCF7" w14:textId="3D344169" w:rsidR="003051E5" w:rsidRPr="008A3AE4" w:rsidRDefault="007B21B0" w:rsidP="00D330F9">
            <w:pPr>
              <w:jc w:val="center"/>
            </w:pPr>
            <w:r w:rsidRPr="007B21B0">
              <w:rPr>
                <w:rFonts w:ascii="Arial" w:hAnsi="Arial" w:cs="Arial"/>
                <w:sz w:val="16"/>
                <w:szCs w:val="20"/>
              </w:rPr>
              <w:t>137,72</w:t>
            </w:r>
          </w:p>
        </w:tc>
        <w:tc>
          <w:tcPr>
            <w:tcW w:w="1559" w:type="dxa"/>
            <w:tcBorders>
              <w:top w:val="nil"/>
              <w:left w:val="nil"/>
              <w:bottom w:val="single" w:sz="4" w:space="0" w:color="auto"/>
              <w:right w:val="single" w:sz="4" w:space="0" w:color="auto"/>
            </w:tcBorders>
            <w:vAlign w:val="center"/>
          </w:tcPr>
          <w:p w14:paraId="785D1A63" w14:textId="6B950BC4" w:rsidR="003051E5" w:rsidRPr="00340D19" w:rsidRDefault="00340D19" w:rsidP="003051E5">
            <w:pPr>
              <w:jc w:val="center"/>
              <w:rPr>
                <w:rFonts w:ascii="Arial" w:hAnsi="Arial" w:cs="Arial"/>
                <w:sz w:val="16"/>
                <w:szCs w:val="20"/>
              </w:rPr>
            </w:pPr>
            <w:r w:rsidRPr="00340D19">
              <w:rPr>
                <w:rFonts w:ascii="Arial" w:hAnsi="Arial" w:cs="Arial"/>
                <w:sz w:val="16"/>
                <w:szCs w:val="20"/>
              </w:rPr>
              <w:t>$1.744.628</w:t>
            </w:r>
          </w:p>
        </w:tc>
      </w:tr>
      <w:tr w:rsidR="00E15DE9" w:rsidRPr="008A3AE4" w14:paraId="1ED47BAB" w14:textId="77777777" w:rsidTr="00BF6855">
        <w:trPr>
          <w:trHeight w:val="320"/>
        </w:trPr>
        <w:tc>
          <w:tcPr>
            <w:tcW w:w="1241" w:type="dxa"/>
            <w:tcBorders>
              <w:top w:val="single" w:sz="4" w:space="0" w:color="auto"/>
              <w:left w:val="single" w:sz="4" w:space="0" w:color="auto"/>
              <w:bottom w:val="single" w:sz="4" w:space="0" w:color="auto"/>
              <w:right w:val="single" w:sz="4" w:space="0" w:color="auto"/>
            </w:tcBorders>
            <w:vAlign w:val="center"/>
          </w:tcPr>
          <w:p w14:paraId="357F5690" w14:textId="77777777" w:rsidR="00E15DE9" w:rsidRPr="008A3AE4" w:rsidRDefault="00E15DE9" w:rsidP="00BF6855">
            <w:pPr>
              <w:jc w:val="center"/>
              <w:rPr>
                <w:rFonts w:ascii="Arial" w:hAnsi="Arial" w:cs="Arial"/>
                <w:b/>
                <w:sz w:val="16"/>
                <w:szCs w:val="20"/>
              </w:rPr>
            </w:pPr>
            <w:r w:rsidRPr="008A3AE4">
              <w:rPr>
                <w:rFonts w:ascii="Arial" w:hAnsi="Arial" w:cs="Arial"/>
                <w:b/>
                <w:sz w:val="16"/>
                <w:szCs w:val="20"/>
              </w:rPr>
              <w:t>TOTAL</w:t>
            </w:r>
          </w:p>
        </w:tc>
        <w:tc>
          <w:tcPr>
            <w:tcW w:w="18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28AE06" w14:textId="77777777" w:rsidR="00E15DE9" w:rsidRPr="008A3AE4" w:rsidRDefault="002E0BDF" w:rsidP="00BF6855">
            <w:pPr>
              <w:jc w:val="center"/>
              <w:rPr>
                <w:rFonts w:ascii="Arial" w:hAnsi="Arial" w:cs="Arial"/>
                <w:b/>
                <w:sz w:val="16"/>
                <w:szCs w:val="20"/>
              </w:rPr>
            </w:pPr>
            <w:r w:rsidRPr="008A3AE4">
              <w:rPr>
                <w:rFonts w:ascii="Arial" w:hAnsi="Arial" w:cs="Arial"/>
                <w:b/>
                <w:sz w:val="16"/>
                <w:szCs w:val="20"/>
              </w:rPr>
              <w:t>$1.349.519.204</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0A9029B" w14:textId="77777777" w:rsidR="00E15DE9" w:rsidRPr="008A3AE4" w:rsidRDefault="00E15DE9" w:rsidP="00BF6855">
            <w:pPr>
              <w:jc w:val="center"/>
              <w:rPr>
                <w:rFonts w:ascii="Arial" w:hAnsi="Arial" w:cs="Arial"/>
                <w:sz w:val="16"/>
                <w:szCs w:val="20"/>
              </w:rPr>
            </w:pPr>
          </w:p>
        </w:tc>
        <w:tc>
          <w:tcPr>
            <w:tcW w:w="1134" w:type="dxa"/>
            <w:tcBorders>
              <w:top w:val="single" w:sz="4" w:space="0" w:color="auto"/>
              <w:left w:val="nil"/>
              <w:bottom w:val="single" w:sz="4" w:space="0" w:color="auto"/>
              <w:right w:val="single" w:sz="4" w:space="0" w:color="auto"/>
            </w:tcBorders>
            <w:vAlign w:val="center"/>
          </w:tcPr>
          <w:p w14:paraId="2ED5D9D6" w14:textId="77777777" w:rsidR="00E15DE9" w:rsidRPr="008A3AE4" w:rsidRDefault="00E15DE9" w:rsidP="00BF6855">
            <w:pPr>
              <w:jc w:val="center"/>
              <w:rPr>
                <w:rFonts w:ascii="Arial" w:hAnsi="Arial" w:cs="Arial"/>
                <w:sz w:val="16"/>
                <w:szCs w:val="20"/>
              </w:rPr>
            </w:pPr>
          </w:p>
        </w:tc>
        <w:tc>
          <w:tcPr>
            <w:tcW w:w="1134" w:type="dxa"/>
            <w:tcBorders>
              <w:top w:val="single" w:sz="4" w:space="0" w:color="auto"/>
              <w:left w:val="nil"/>
              <w:bottom w:val="single" w:sz="4" w:space="0" w:color="auto"/>
              <w:right w:val="single" w:sz="4" w:space="0" w:color="auto"/>
            </w:tcBorders>
            <w:vAlign w:val="center"/>
          </w:tcPr>
          <w:p w14:paraId="5D12C54D" w14:textId="77777777" w:rsidR="00E15DE9" w:rsidRPr="008A3AE4" w:rsidRDefault="00E15DE9" w:rsidP="00BF6855">
            <w:pPr>
              <w:jc w:val="center"/>
              <w:rPr>
                <w:rFonts w:ascii="Arial" w:hAnsi="Arial" w:cs="Arial"/>
                <w:sz w:val="16"/>
                <w:szCs w:val="20"/>
              </w:rPr>
            </w:pPr>
          </w:p>
        </w:tc>
        <w:tc>
          <w:tcPr>
            <w:tcW w:w="1559" w:type="dxa"/>
            <w:tcBorders>
              <w:top w:val="single" w:sz="4" w:space="0" w:color="auto"/>
              <w:left w:val="nil"/>
              <w:bottom w:val="single" w:sz="4" w:space="0" w:color="auto"/>
              <w:right w:val="single" w:sz="4" w:space="0" w:color="auto"/>
            </w:tcBorders>
            <w:vAlign w:val="center"/>
          </w:tcPr>
          <w:p w14:paraId="3427FDA7" w14:textId="77777777" w:rsidR="00E15DE9" w:rsidRPr="008A3AE4" w:rsidRDefault="00E15DE9" w:rsidP="00BF6855">
            <w:pPr>
              <w:jc w:val="center"/>
              <w:rPr>
                <w:rFonts w:ascii="Arial" w:hAnsi="Arial" w:cs="Arial"/>
                <w:sz w:val="16"/>
                <w:szCs w:val="20"/>
              </w:rPr>
            </w:pPr>
          </w:p>
          <w:p w14:paraId="7D3AD1F8" w14:textId="25B1E47C" w:rsidR="00E15DE9" w:rsidRPr="008A3AE4" w:rsidRDefault="00E15DE9" w:rsidP="00BF6855">
            <w:pPr>
              <w:jc w:val="center"/>
              <w:rPr>
                <w:rFonts w:ascii="Arial" w:hAnsi="Arial" w:cs="Arial"/>
                <w:b/>
                <w:sz w:val="16"/>
                <w:szCs w:val="20"/>
              </w:rPr>
            </w:pPr>
            <w:r w:rsidRPr="008A3AE4">
              <w:rPr>
                <w:rFonts w:ascii="Arial" w:hAnsi="Arial" w:cs="Arial"/>
                <w:b/>
                <w:sz w:val="16"/>
                <w:szCs w:val="20"/>
              </w:rPr>
              <w:t>$</w:t>
            </w:r>
            <w:r w:rsidR="00FC1D7F" w:rsidRPr="008A3AE4">
              <w:rPr>
                <w:rFonts w:ascii="Arial" w:hAnsi="Arial" w:cs="Arial"/>
                <w:b/>
                <w:sz w:val="16"/>
                <w:szCs w:val="20"/>
              </w:rPr>
              <w:t>2.</w:t>
            </w:r>
            <w:r w:rsidR="00024897">
              <w:rPr>
                <w:rFonts w:ascii="Arial" w:hAnsi="Arial" w:cs="Arial"/>
                <w:b/>
                <w:sz w:val="16"/>
                <w:szCs w:val="20"/>
              </w:rPr>
              <w:t>299.861.733</w:t>
            </w:r>
          </w:p>
          <w:p w14:paraId="54962349" w14:textId="77777777" w:rsidR="00E15DE9" w:rsidRPr="008A3AE4" w:rsidRDefault="00E15DE9" w:rsidP="00BF6855">
            <w:pPr>
              <w:jc w:val="center"/>
              <w:rPr>
                <w:rFonts w:ascii="Arial" w:hAnsi="Arial" w:cs="Arial"/>
                <w:sz w:val="16"/>
                <w:szCs w:val="20"/>
              </w:rPr>
            </w:pPr>
          </w:p>
        </w:tc>
      </w:tr>
    </w:tbl>
    <w:p w14:paraId="589901EC" w14:textId="77777777" w:rsidR="00E15DE9" w:rsidRPr="008A3AE4" w:rsidRDefault="00E15DE9" w:rsidP="00E15DE9">
      <w:pPr>
        <w:spacing w:line="360" w:lineRule="auto"/>
        <w:jc w:val="both"/>
        <w:rPr>
          <w:rFonts w:ascii="Arial" w:hAnsi="Arial" w:cs="Arial"/>
          <w:color w:val="4472C4" w:themeColor="accent1"/>
        </w:rPr>
      </w:pPr>
    </w:p>
    <w:p w14:paraId="00EB9A6C" w14:textId="11F144BD" w:rsidR="00E15DE9" w:rsidRPr="008A3AE4" w:rsidRDefault="00E15DE9" w:rsidP="00E15DE9">
      <w:pPr>
        <w:spacing w:line="360" w:lineRule="auto"/>
        <w:rPr>
          <w:rFonts w:ascii="Arial" w:eastAsia="Calibri" w:hAnsi="Arial" w:cs="Arial"/>
          <w:lang w:val="es-ES_tradnl"/>
        </w:rPr>
      </w:pPr>
      <w:proofErr w:type="spellStart"/>
      <w:r w:rsidRPr="00024897">
        <w:rPr>
          <w:rFonts w:ascii="Arial" w:eastAsia="Calibri" w:hAnsi="Arial" w:cs="Arial"/>
          <w:lang w:val="es-ES_tradnl"/>
        </w:rPr>
        <w:lastRenderedPageBreak/>
        <w:t>Vp</w:t>
      </w:r>
      <w:proofErr w:type="spellEnd"/>
      <w:r w:rsidRPr="00024897">
        <w:rPr>
          <w:rFonts w:ascii="Arial" w:eastAsia="Calibri" w:hAnsi="Arial" w:cs="Arial"/>
          <w:lang w:val="es-ES_tradnl"/>
        </w:rPr>
        <w:t xml:space="preserve">= </w:t>
      </w:r>
      <w:r w:rsidR="00024897" w:rsidRPr="00024897">
        <w:rPr>
          <w:rFonts w:ascii="Arial" w:eastAsia="Calibri" w:hAnsi="Arial" w:cs="Arial"/>
          <w:lang w:val="es-ES_tradnl"/>
        </w:rPr>
        <w:t>$2.299.861.733</w:t>
      </w:r>
    </w:p>
    <w:p w14:paraId="698FD2FC" w14:textId="77777777" w:rsidR="00DC2A1E" w:rsidRPr="008A3AE4" w:rsidRDefault="00DC2A1E" w:rsidP="00E15DE9">
      <w:pPr>
        <w:spacing w:line="360" w:lineRule="auto"/>
        <w:rPr>
          <w:rFonts w:ascii="Arial" w:eastAsia="Calibri" w:hAnsi="Arial" w:cs="Arial"/>
          <w:color w:val="4472C4" w:themeColor="accent1"/>
          <w:lang w:val="es-ES_tradnl"/>
        </w:rPr>
      </w:pPr>
    </w:p>
    <w:p w14:paraId="4D9DFEC4" w14:textId="39806BCA" w:rsidR="004F1F72" w:rsidRPr="008A3AE4" w:rsidRDefault="004F1F72" w:rsidP="004F1F72">
      <w:pPr>
        <w:spacing w:line="360" w:lineRule="auto"/>
        <w:jc w:val="both"/>
        <w:rPr>
          <w:rFonts w:ascii="Arial" w:hAnsi="Arial" w:cs="Arial"/>
          <w:lang w:val="es-ES_tradnl"/>
        </w:rPr>
      </w:pPr>
      <w:r w:rsidRPr="008A3AE4">
        <w:rPr>
          <w:rFonts w:ascii="Arial" w:hAnsi="Arial" w:cs="Arial"/>
        </w:rPr>
        <w:t xml:space="preserve">Sin perjuicio de lo anterior y en aras de establecer el porcentaje de participación del demandado en la </w:t>
      </w:r>
      <w:proofErr w:type="spellStart"/>
      <w:r w:rsidRPr="008A3AE4">
        <w:rPr>
          <w:rFonts w:ascii="Arial" w:hAnsi="Arial" w:cs="Arial"/>
        </w:rPr>
        <w:t>causación</w:t>
      </w:r>
      <w:proofErr w:type="spellEnd"/>
      <w:r w:rsidRPr="008A3AE4">
        <w:rPr>
          <w:rFonts w:ascii="Arial" w:hAnsi="Arial" w:cs="Arial"/>
        </w:rPr>
        <w:t xml:space="preserve"> del daño por el cual se condenó a la Empresa de Acueducto y Alcantarillado de Bogotá E.S.P., no puede pasar por alto la Sala que si bien está probado que Edgar Antonio Ruiz </w:t>
      </w:r>
      <w:proofErr w:type="spellStart"/>
      <w:r w:rsidRPr="008A3AE4">
        <w:rPr>
          <w:rFonts w:ascii="Arial" w:hAnsi="Arial" w:cs="Arial"/>
        </w:rPr>
        <w:t>Ruiz</w:t>
      </w:r>
      <w:proofErr w:type="spellEnd"/>
      <w:r w:rsidRPr="008A3AE4">
        <w:rPr>
          <w:rFonts w:ascii="Arial" w:hAnsi="Arial" w:cs="Arial"/>
        </w:rPr>
        <w:t xml:space="preserve"> era el gerente general de dicha entidad</w:t>
      </w:r>
      <w:r w:rsidR="00406553" w:rsidRPr="008A3AE4">
        <w:rPr>
          <w:rFonts w:ascii="Arial" w:hAnsi="Arial" w:cs="Arial"/>
        </w:rPr>
        <w:t>,</w:t>
      </w:r>
      <w:r w:rsidRPr="008A3AE4">
        <w:rPr>
          <w:rFonts w:ascii="Arial" w:hAnsi="Arial" w:cs="Arial"/>
        </w:rPr>
        <w:t xml:space="preserve"> tenía la potestad nominadora y aceptó en el interrogatorio de parte que fue quien </w:t>
      </w:r>
      <w:r w:rsidR="002C66EE" w:rsidRPr="008A3AE4">
        <w:rPr>
          <w:rFonts w:ascii="Arial" w:hAnsi="Arial" w:cs="Arial"/>
        </w:rPr>
        <w:t xml:space="preserve">adoptó </w:t>
      </w:r>
      <w:r w:rsidRPr="008A3AE4">
        <w:rPr>
          <w:rFonts w:ascii="Arial" w:hAnsi="Arial" w:cs="Arial"/>
        </w:rPr>
        <w:t xml:space="preserve"> la decisión de declarar insubsistente a Ernesto Mauricio Restrepo, lo cierto es que en la Resolución 951 del 9 de diciembre de 2005</w:t>
      </w:r>
      <w:r w:rsidR="00FD304B" w:rsidRPr="008A3AE4">
        <w:rPr>
          <w:rFonts w:ascii="Arial" w:hAnsi="Arial" w:cs="Arial"/>
        </w:rPr>
        <w:t>,</w:t>
      </w:r>
      <w:r w:rsidRPr="008A3AE4">
        <w:rPr>
          <w:rFonts w:ascii="Arial" w:hAnsi="Arial" w:cs="Arial"/>
        </w:rPr>
        <w:t xml:space="preserve"> la cual fue anulada por el Consejo de Estado, se evidencia que la misma fue elaborada por Aida Patricia Niño Mora y </w:t>
      </w:r>
      <w:r w:rsidR="00C63B00" w:rsidRPr="008A3AE4">
        <w:rPr>
          <w:rFonts w:ascii="Arial" w:hAnsi="Arial" w:cs="Arial"/>
        </w:rPr>
        <w:t>aprobada por el “</w:t>
      </w:r>
      <w:r w:rsidR="00C63B00" w:rsidRPr="008A3AE4">
        <w:rPr>
          <w:rFonts w:ascii="Arial" w:hAnsi="Arial" w:cs="Arial"/>
          <w:i/>
        </w:rPr>
        <w:t xml:space="preserve">gerente corporativo de gestión humana (e) </w:t>
      </w:r>
      <w:r w:rsidRPr="008A3AE4">
        <w:rPr>
          <w:rFonts w:ascii="Arial" w:hAnsi="Arial" w:cs="Arial"/>
        </w:rPr>
        <w:t>Carlos Ortega Galvis</w:t>
      </w:r>
      <w:r w:rsidR="00FD304B" w:rsidRPr="008A3AE4">
        <w:rPr>
          <w:rFonts w:ascii="Arial" w:hAnsi="Arial" w:cs="Arial"/>
        </w:rPr>
        <w:t xml:space="preserve">, por lo que se deduce que Edgar Antonio Ruiz </w:t>
      </w:r>
      <w:proofErr w:type="spellStart"/>
      <w:r w:rsidR="00FD304B" w:rsidRPr="008A3AE4">
        <w:rPr>
          <w:rFonts w:ascii="Arial" w:hAnsi="Arial" w:cs="Arial"/>
        </w:rPr>
        <w:t>Ruiz</w:t>
      </w:r>
      <w:proofErr w:type="spellEnd"/>
      <w:r w:rsidR="00FD304B" w:rsidRPr="008A3AE4">
        <w:rPr>
          <w:rFonts w:ascii="Arial" w:hAnsi="Arial" w:cs="Arial"/>
        </w:rPr>
        <w:t xml:space="preserve"> no fue el único </w:t>
      </w:r>
      <w:r w:rsidRPr="008A3AE4">
        <w:rPr>
          <w:rFonts w:ascii="Arial" w:hAnsi="Arial" w:cs="Arial"/>
          <w:lang w:val="es-ES_tradnl"/>
        </w:rPr>
        <w:t xml:space="preserve">funcionario que </w:t>
      </w:r>
      <w:r w:rsidR="00FD304B" w:rsidRPr="008A3AE4">
        <w:rPr>
          <w:rFonts w:ascii="Arial" w:hAnsi="Arial" w:cs="Arial"/>
          <w:lang w:val="es-ES_tradnl"/>
        </w:rPr>
        <w:t>participó en la</w:t>
      </w:r>
      <w:r w:rsidRPr="008A3AE4">
        <w:rPr>
          <w:rFonts w:ascii="Arial" w:hAnsi="Arial" w:cs="Arial"/>
          <w:lang w:val="es-ES_tradnl"/>
        </w:rPr>
        <w:t xml:space="preserve"> elaboración</w:t>
      </w:r>
      <w:r w:rsidR="00FD304B" w:rsidRPr="008A3AE4">
        <w:rPr>
          <w:rFonts w:ascii="Arial" w:hAnsi="Arial" w:cs="Arial"/>
          <w:lang w:val="es-ES_tradnl"/>
        </w:rPr>
        <w:t xml:space="preserve"> y expedición</w:t>
      </w:r>
      <w:r w:rsidRPr="008A3AE4">
        <w:rPr>
          <w:rFonts w:ascii="Arial" w:hAnsi="Arial" w:cs="Arial"/>
          <w:lang w:val="es-ES_tradnl"/>
        </w:rPr>
        <w:t xml:space="preserve"> de la referida resolución</w:t>
      </w:r>
      <w:r w:rsidR="00FD304B" w:rsidRPr="008A3AE4">
        <w:rPr>
          <w:rFonts w:ascii="Arial" w:hAnsi="Arial" w:cs="Arial"/>
          <w:lang w:val="es-ES_tradnl"/>
        </w:rPr>
        <w:t xml:space="preserve"> </w:t>
      </w:r>
      <w:r w:rsidRPr="008A3AE4">
        <w:rPr>
          <w:rFonts w:ascii="Arial" w:hAnsi="Arial" w:cs="Arial"/>
          <w:lang w:val="es-ES_tradnl"/>
        </w:rPr>
        <w:t>(hecho probado 8.4.</w:t>
      </w:r>
      <w:r w:rsidR="00FD304B" w:rsidRPr="008A3AE4">
        <w:rPr>
          <w:rFonts w:ascii="Arial" w:hAnsi="Arial" w:cs="Arial"/>
          <w:lang w:val="es-ES_tradnl"/>
        </w:rPr>
        <w:t>4</w:t>
      </w:r>
      <w:r w:rsidRPr="008A3AE4">
        <w:rPr>
          <w:rFonts w:ascii="Arial" w:hAnsi="Arial" w:cs="Arial"/>
          <w:lang w:val="es-ES_tradnl"/>
        </w:rPr>
        <w:t>)</w:t>
      </w:r>
      <w:r w:rsidR="00406553" w:rsidRPr="008A3AE4">
        <w:rPr>
          <w:rFonts w:ascii="Arial" w:hAnsi="Arial" w:cs="Arial"/>
          <w:lang w:val="es-ES_tradnl"/>
        </w:rPr>
        <w:t xml:space="preserve">. No obstante, tal como se dejó expuesto </w:t>
      </w:r>
      <w:r w:rsidR="00406553" w:rsidRPr="008A3AE4">
        <w:rPr>
          <w:rFonts w:ascii="Arial" w:hAnsi="Arial" w:cs="Arial"/>
          <w:i/>
          <w:lang w:val="es-ES_tradnl"/>
        </w:rPr>
        <w:t>ut supra</w:t>
      </w:r>
      <w:r w:rsidR="00406553" w:rsidRPr="008A3AE4">
        <w:rPr>
          <w:rFonts w:ascii="Arial" w:hAnsi="Arial" w:cs="Arial"/>
          <w:lang w:val="es-ES_tradnl"/>
        </w:rPr>
        <w:t>, quien tenía la facultad nominadora</w:t>
      </w:r>
      <w:r w:rsidR="00897B6F" w:rsidRPr="008A3AE4">
        <w:rPr>
          <w:rFonts w:ascii="Arial" w:hAnsi="Arial" w:cs="Arial"/>
          <w:lang w:val="es-ES_tradnl"/>
        </w:rPr>
        <w:t xml:space="preserve"> y por lo tanto la capacidad para </w:t>
      </w:r>
      <w:r w:rsidR="00E67C0B" w:rsidRPr="008A3AE4">
        <w:rPr>
          <w:rFonts w:ascii="Arial" w:hAnsi="Arial" w:cs="Arial"/>
          <w:lang w:val="es-ES_tradnl"/>
        </w:rPr>
        <w:t>modificar la nómina de la entidad demandante</w:t>
      </w:r>
      <w:r w:rsidR="00406553" w:rsidRPr="008A3AE4">
        <w:rPr>
          <w:rFonts w:ascii="Arial" w:hAnsi="Arial" w:cs="Arial"/>
          <w:lang w:val="es-ES_tradnl"/>
        </w:rPr>
        <w:t xml:space="preserve"> era el gerente general Edgar Antonio Ruiz </w:t>
      </w:r>
      <w:proofErr w:type="spellStart"/>
      <w:r w:rsidR="00406553" w:rsidRPr="008A3AE4">
        <w:rPr>
          <w:rFonts w:ascii="Arial" w:hAnsi="Arial" w:cs="Arial"/>
          <w:lang w:val="es-ES_tradnl"/>
        </w:rPr>
        <w:t>Ruiz</w:t>
      </w:r>
      <w:proofErr w:type="spellEnd"/>
      <w:r w:rsidR="00406553" w:rsidRPr="008A3AE4">
        <w:rPr>
          <w:rFonts w:ascii="Arial" w:hAnsi="Arial" w:cs="Arial"/>
          <w:lang w:val="es-ES_tradnl"/>
        </w:rPr>
        <w:t xml:space="preserve">, por lo que la Sala deduce que su participación corresponde al </w:t>
      </w:r>
      <w:r w:rsidR="00E67C0B" w:rsidRPr="008A3AE4">
        <w:rPr>
          <w:rFonts w:ascii="Arial" w:hAnsi="Arial" w:cs="Arial"/>
          <w:lang w:val="es-ES_tradnl"/>
        </w:rPr>
        <w:t xml:space="preserve">100%, pues pese a que la resolución fue elaborada y aprobada por funcionarios distintos a él, lo cierto es que no se demostró que esos funcionarios tuvieran la capacidad de modificar la decisión tomada por el señor Ruiz </w:t>
      </w:r>
      <w:proofErr w:type="spellStart"/>
      <w:r w:rsidR="00E67C0B" w:rsidRPr="008A3AE4">
        <w:rPr>
          <w:rFonts w:ascii="Arial" w:hAnsi="Arial" w:cs="Arial"/>
          <w:lang w:val="es-ES_tradnl"/>
        </w:rPr>
        <w:t>Ruiz</w:t>
      </w:r>
      <w:proofErr w:type="spellEnd"/>
      <w:r w:rsidR="00E67C0B" w:rsidRPr="008A3AE4">
        <w:rPr>
          <w:rFonts w:ascii="Arial" w:hAnsi="Arial" w:cs="Arial"/>
          <w:lang w:val="es-ES_tradnl"/>
        </w:rPr>
        <w:t>.</w:t>
      </w:r>
    </w:p>
    <w:p w14:paraId="414375C0" w14:textId="77777777" w:rsidR="004F1F72" w:rsidRPr="008A3AE4" w:rsidRDefault="004F1F72" w:rsidP="00E15DE9">
      <w:pPr>
        <w:spacing w:line="360" w:lineRule="auto"/>
        <w:rPr>
          <w:rFonts w:ascii="Arial" w:eastAsia="Calibri" w:hAnsi="Arial" w:cs="Arial"/>
          <w:color w:val="4472C4" w:themeColor="accent1"/>
          <w:lang w:val="es-ES_tradnl"/>
        </w:rPr>
      </w:pPr>
    </w:p>
    <w:p w14:paraId="54092AB4" w14:textId="502E2EC9" w:rsidR="00E15DE9" w:rsidRPr="008A3AE4" w:rsidRDefault="00E15DE9" w:rsidP="00E15DE9">
      <w:pPr>
        <w:pStyle w:val="Textoindependiente3"/>
        <w:spacing w:after="0" w:line="360" w:lineRule="auto"/>
        <w:jc w:val="both"/>
        <w:rPr>
          <w:rFonts w:ascii="Arial" w:eastAsia="Calibri" w:hAnsi="Arial" w:cs="Arial"/>
          <w:sz w:val="24"/>
          <w:szCs w:val="24"/>
          <w:lang w:val="es-ES_tradnl"/>
        </w:rPr>
      </w:pPr>
      <w:r w:rsidRPr="008A3AE4">
        <w:rPr>
          <w:rFonts w:ascii="Arial" w:hAnsi="Arial" w:cs="Arial"/>
          <w:sz w:val="24"/>
          <w:szCs w:val="24"/>
        </w:rPr>
        <w:t xml:space="preserve">En este orden de ideas, teniendo en cuenta </w:t>
      </w:r>
      <w:r w:rsidR="00D909E9" w:rsidRPr="008A3AE4">
        <w:rPr>
          <w:rFonts w:ascii="Arial" w:hAnsi="Arial" w:cs="Arial"/>
          <w:sz w:val="24"/>
          <w:szCs w:val="24"/>
        </w:rPr>
        <w:t xml:space="preserve">que </w:t>
      </w:r>
      <w:r w:rsidR="004B0D9C" w:rsidRPr="008A3AE4">
        <w:rPr>
          <w:rFonts w:ascii="Arial" w:hAnsi="Arial" w:cs="Arial"/>
          <w:sz w:val="24"/>
          <w:szCs w:val="24"/>
        </w:rPr>
        <w:t xml:space="preserve">Edgar Antonio Ruiz </w:t>
      </w:r>
      <w:proofErr w:type="spellStart"/>
      <w:r w:rsidR="004B0D9C" w:rsidRPr="008A3AE4">
        <w:rPr>
          <w:rFonts w:ascii="Arial" w:hAnsi="Arial" w:cs="Arial"/>
          <w:sz w:val="24"/>
          <w:szCs w:val="24"/>
        </w:rPr>
        <w:t>Ruiz</w:t>
      </w:r>
      <w:proofErr w:type="spellEnd"/>
      <w:r w:rsidRPr="008A3AE4">
        <w:rPr>
          <w:rFonts w:ascii="Arial" w:hAnsi="Arial" w:cs="Arial"/>
          <w:sz w:val="24"/>
          <w:szCs w:val="24"/>
        </w:rPr>
        <w:t xml:space="preserve"> fue el funcionario que expidió la Resolución No. </w:t>
      </w:r>
      <w:r w:rsidR="004B0D9C" w:rsidRPr="008A3AE4">
        <w:rPr>
          <w:rFonts w:ascii="Arial" w:hAnsi="Arial" w:cs="Arial"/>
          <w:sz w:val="24"/>
          <w:szCs w:val="24"/>
        </w:rPr>
        <w:t>951</w:t>
      </w:r>
      <w:r w:rsidRPr="008A3AE4">
        <w:rPr>
          <w:rFonts w:ascii="Arial" w:hAnsi="Arial" w:cs="Arial"/>
          <w:sz w:val="24"/>
          <w:szCs w:val="24"/>
        </w:rPr>
        <w:t xml:space="preserve"> del </w:t>
      </w:r>
      <w:r w:rsidR="004B0D9C" w:rsidRPr="008A3AE4">
        <w:rPr>
          <w:rFonts w:ascii="Arial" w:hAnsi="Arial" w:cs="Arial"/>
          <w:sz w:val="24"/>
          <w:szCs w:val="24"/>
        </w:rPr>
        <w:t>9 de diciembre de 2005</w:t>
      </w:r>
      <w:r w:rsidRPr="008A3AE4">
        <w:rPr>
          <w:rFonts w:ascii="Arial" w:hAnsi="Arial" w:cs="Arial"/>
          <w:sz w:val="24"/>
          <w:szCs w:val="24"/>
        </w:rPr>
        <w:t xml:space="preserve"> </w:t>
      </w:r>
      <w:r w:rsidR="008A3AE4" w:rsidRPr="008A3AE4">
        <w:rPr>
          <w:rFonts w:ascii="Arial" w:hAnsi="Arial" w:cs="Arial"/>
          <w:sz w:val="24"/>
          <w:szCs w:val="24"/>
        </w:rPr>
        <w:t xml:space="preserve">- </w:t>
      </w:r>
      <w:r w:rsidRPr="008A3AE4">
        <w:rPr>
          <w:rFonts w:ascii="Arial" w:hAnsi="Arial" w:cs="Arial"/>
          <w:i/>
          <w:iCs/>
          <w:sz w:val="24"/>
          <w:szCs w:val="24"/>
        </w:rPr>
        <w:t xml:space="preserve">que posteriormente fue anulada </w:t>
      </w:r>
      <w:r w:rsidRPr="008A3AE4">
        <w:rPr>
          <w:rFonts w:ascii="Arial" w:eastAsia="Calibri" w:hAnsi="Arial" w:cs="Arial"/>
          <w:i/>
          <w:iCs/>
          <w:sz w:val="24"/>
          <w:szCs w:val="24"/>
        </w:rPr>
        <w:t xml:space="preserve">mediante sentencia del </w:t>
      </w:r>
      <w:r w:rsidR="004B0D9C" w:rsidRPr="008A3AE4">
        <w:rPr>
          <w:rFonts w:ascii="Arial" w:eastAsia="Calibri" w:hAnsi="Arial" w:cs="Arial"/>
          <w:i/>
          <w:iCs/>
          <w:sz w:val="24"/>
          <w:szCs w:val="24"/>
        </w:rPr>
        <w:t>13 de junio de 2013</w:t>
      </w:r>
      <w:r w:rsidRPr="008A3AE4">
        <w:rPr>
          <w:rFonts w:ascii="Arial" w:eastAsia="Calibri" w:hAnsi="Arial" w:cs="Arial"/>
          <w:i/>
          <w:iCs/>
          <w:sz w:val="24"/>
          <w:szCs w:val="24"/>
        </w:rPr>
        <w:t>, proferida por la Sección Segunda del Consejo de Estado</w:t>
      </w:r>
      <w:r w:rsidR="008A3AE4" w:rsidRPr="008A3AE4">
        <w:rPr>
          <w:rFonts w:ascii="Arial" w:eastAsia="Calibri" w:hAnsi="Arial" w:cs="Arial"/>
          <w:sz w:val="24"/>
          <w:szCs w:val="24"/>
        </w:rPr>
        <w:t xml:space="preserve"> - </w:t>
      </w:r>
      <w:r w:rsidRPr="008A3AE4">
        <w:rPr>
          <w:rFonts w:ascii="Arial" w:hAnsi="Arial" w:cs="Arial"/>
          <w:sz w:val="24"/>
          <w:szCs w:val="24"/>
        </w:rPr>
        <w:t xml:space="preserve">la Sala lo condenará a pagar a la </w:t>
      </w:r>
      <w:r w:rsidR="004B0D9C" w:rsidRPr="008A3AE4">
        <w:rPr>
          <w:rFonts w:ascii="Arial" w:hAnsi="Arial" w:cs="Arial"/>
          <w:sz w:val="24"/>
          <w:szCs w:val="24"/>
        </w:rPr>
        <w:t xml:space="preserve">Empresa de Acueducto y </w:t>
      </w:r>
      <w:r w:rsidR="000926D2" w:rsidRPr="008A3AE4">
        <w:rPr>
          <w:rFonts w:ascii="Arial" w:hAnsi="Arial" w:cs="Arial"/>
          <w:sz w:val="24"/>
          <w:szCs w:val="24"/>
        </w:rPr>
        <w:t>A</w:t>
      </w:r>
      <w:r w:rsidR="004B0D9C" w:rsidRPr="008A3AE4">
        <w:rPr>
          <w:rFonts w:ascii="Arial" w:hAnsi="Arial" w:cs="Arial"/>
          <w:sz w:val="24"/>
          <w:szCs w:val="24"/>
        </w:rPr>
        <w:t>lcantarillado de Bogotá E.S.P.</w:t>
      </w:r>
      <w:r w:rsidRPr="008A3AE4">
        <w:rPr>
          <w:rFonts w:ascii="Arial" w:hAnsi="Arial" w:cs="Arial"/>
          <w:sz w:val="24"/>
          <w:szCs w:val="24"/>
        </w:rPr>
        <w:t xml:space="preserve"> la suma de </w:t>
      </w:r>
      <w:r w:rsidR="004B0D9C" w:rsidRPr="008A3AE4">
        <w:rPr>
          <w:rFonts w:ascii="Arial" w:eastAsia="Calibri" w:hAnsi="Arial" w:cs="Arial"/>
          <w:sz w:val="24"/>
          <w:szCs w:val="24"/>
          <w:lang w:val="es-ES_tradnl"/>
        </w:rPr>
        <w:t>$</w:t>
      </w:r>
      <w:r w:rsidR="00747CBD" w:rsidRPr="00747CBD">
        <w:rPr>
          <w:rFonts w:ascii="Arial" w:eastAsia="Calibri" w:hAnsi="Arial" w:cs="Arial"/>
          <w:sz w:val="24"/>
          <w:szCs w:val="24"/>
          <w:lang w:val="es-ES_tradnl"/>
        </w:rPr>
        <w:t>2.299.861.733</w:t>
      </w:r>
    </w:p>
    <w:p w14:paraId="7EB82111" w14:textId="77777777" w:rsidR="00E15DE9" w:rsidRPr="008A3AE4" w:rsidRDefault="00E15DE9" w:rsidP="00E15DE9">
      <w:pPr>
        <w:pStyle w:val="Textoindependiente3"/>
        <w:spacing w:after="0" w:line="360" w:lineRule="auto"/>
        <w:jc w:val="both"/>
        <w:rPr>
          <w:rFonts w:ascii="Arial" w:eastAsia="Calibri" w:hAnsi="Arial" w:cs="Arial"/>
          <w:color w:val="4472C4" w:themeColor="accent1"/>
          <w:sz w:val="24"/>
          <w:szCs w:val="24"/>
          <w:lang w:val="es-ES_tradnl"/>
        </w:rPr>
      </w:pPr>
    </w:p>
    <w:p w14:paraId="78D975AB" w14:textId="57036C47" w:rsidR="00E15DE9" w:rsidRPr="008A3AE4" w:rsidRDefault="00E15DE9" w:rsidP="004F1F72">
      <w:pPr>
        <w:pStyle w:val="Textoindependiente"/>
      </w:pPr>
      <w:r w:rsidRPr="008A3AE4">
        <w:rPr>
          <w:rFonts w:eastAsia="Calibri"/>
        </w:rPr>
        <w:t xml:space="preserve">Ello es así porque de conformidad con lo probado en el proceso </w:t>
      </w:r>
      <w:r w:rsidRPr="008A3AE4">
        <w:t xml:space="preserve">no es posible </w:t>
      </w:r>
      <w:r w:rsidR="0061239A" w:rsidRPr="008A3AE4">
        <w:t>determinar el grado de participación</w:t>
      </w:r>
      <w:r w:rsidR="007C7277" w:rsidRPr="008A3AE4">
        <w:t xml:space="preserve"> de agentes distintos al señor Ruiz </w:t>
      </w:r>
      <w:proofErr w:type="spellStart"/>
      <w:r w:rsidR="007C7277" w:rsidRPr="008A3AE4">
        <w:t>Ruiz</w:t>
      </w:r>
      <w:proofErr w:type="spellEnd"/>
      <w:r w:rsidR="001D2E26" w:rsidRPr="008A3AE4">
        <w:t xml:space="preserve"> en la producción del daño</w:t>
      </w:r>
      <w:r w:rsidRPr="008A3AE4">
        <w:t xml:space="preserve">, dado que actuó en condición de </w:t>
      </w:r>
      <w:r w:rsidR="00C34D40" w:rsidRPr="008A3AE4">
        <w:t>gerente general de la Empresa de Acueducto y alcantarillado de Bogotá E.S.P.</w:t>
      </w:r>
      <w:r w:rsidRPr="008A3AE4">
        <w:t xml:space="preserve">, </w:t>
      </w:r>
      <w:r w:rsidR="354D5D9F" w:rsidRPr="008A3AE4">
        <w:t xml:space="preserve">en </w:t>
      </w:r>
      <w:r w:rsidRPr="008A3AE4">
        <w:t>ejerci</w:t>
      </w:r>
      <w:r w:rsidR="6D566B4C" w:rsidRPr="008A3AE4">
        <w:t xml:space="preserve">cio de </w:t>
      </w:r>
      <w:r w:rsidRPr="008A3AE4">
        <w:t xml:space="preserve"> su facultad nominadora, además de que no se probó que</w:t>
      </w:r>
      <w:r w:rsidR="00C34D40" w:rsidRPr="008A3AE4">
        <w:t xml:space="preserve"> la </w:t>
      </w:r>
      <w:r w:rsidR="007C7277" w:rsidRPr="008A3AE4">
        <w:t xml:space="preserve">adopción </w:t>
      </w:r>
      <w:r w:rsidR="00C34D40" w:rsidRPr="008A3AE4">
        <w:t>de dicha decisión de declarar insubsistente a Ernesto Mauricio Restrepo</w:t>
      </w:r>
      <w:r w:rsidR="000F514B" w:rsidRPr="008A3AE4">
        <w:t xml:space="preserve"> dependiera de funcionarios distintos a él</w:t>
      </w:r>
      <w:r w:rsidR="000B7993" w:rsidRPr="008A3AE4">
        <w:t xml:space="preserve">, </w:t>
      </w:r>
      <w:r w:rsidR="515B93DA" w:rsidRPr="008A3AE4">
        <w:t>y</w:t>
      </w:r>
      <w:r w:rsidR="00267181" w:rsidRPr="008A3AE4">
        <w:t xml:space="preserve">, </w:t>
      </w:r>
      <w:r w:rsidR="00AB119A" w:rsidRPr="008A3AE4">
        <w:t>por el contrario,</w:t>
      </w:r>
      <w:r w:rsidR="000B7993" w:rsidRPr="008A3AE4">
        <w:t xml:space="preserve"> se demostró</w:t>
      </w:r>
      <w:r w:rsidR="00BE242E" w:rsidRPr="008A3AE4">
        <w:t xml:space="preserve"> que</w:t>
      </w:r>
      <w:r w:rsidR="000B7993" w:rsidRPr="008A3AE4">
        <w:t xml:space="preserve"> </w:t>
      </w:r>
      <w:r w:rsidR="00C34D40" w:rsidRPr="008A3AE4">
        <w:t>las modificaciones de la planta de personal o la nómina</w:t>
      </w:r>
      <w:r w:rsidRPr="008A3AE4">
        <w:t xml:space="preserve"> era </w:t>
      </w:r>
      <w:r w:rsidR="3435100C" w:rsidRPr="008A3AE4">
        <w:t xml:space="preserve">potestad </w:t>
      </w:r>
      <w:r w:rsidRPr="008A3AE4">
        <w:t xml:space="preserve">exclusiva del señor </w:t>
      </w:r>
      <w:r w:rsidR="00C34D40" w:rsidRPr="008A3AE4">
        <w:t xml:space="preserve">Ruiz </w:t>
      </w:r>
      <w:proofErr w:type="spellStart"/>
      <w:r w:rsidR="00C34D40" w:rsidRPr="008A3AE4">
        <w:t>Ruiz</w:t>
      </w:r>
      <w:proofErr w:type="spellEnd"/>
      <w:r w:rsidRPr="008A3AE4">
        <w:t>.</w:t>
      </w:r>
    </w:p>
    <w:p w14:paraId="498421EC" w14:textId="77777777" w:rsidR="00F41B85" w:rsidRPr="008A3AE4" w:rsidRDefault="00F41B85" w:rsidP="004F1F72">
      <w:pPr>
        <w:pStyle w:val="Textoindependiente"/>
      </w:pPr>
    </w:p>
    <w:p w14:paraId="6D163DDD" w14:textId="2A8BCFAB" w:rsidR="00F41B85" w:rsidRPr="008A3AE4" w:rsidRDefault="00F41B85" w:rsidP="00F41B85">
      <w:pPr>
        <w:spacing w:line="360" w:lineRule="auto"/>
        <w:jc w:val="both"/>
        <w:rPr>
          <w:rFonts w:ascii="Arial" w:hAnsi="Arial" w:cs="Arial"/>
          <w:bCs/>
        </w:rPr>
      </w:pPr>
      <w:r w:rsidRPr="008A3AE4">
        <w:rPr>
          <w:rFonts w:ascii="Arial" w:hAnsi="Arial" w:cs="Arial"/>
          <w:bCs/>
        </w:rPr>
        <w:lastRenderedPageBreak/>
        <w:t>Con fundamento en lo anterior, habrá lugar a revocar la sentencia de primera instancia que negó las pretensiones de la demanda y</w:t>
      </w:r>
      <w:r w:rsidR="006D1047" w:rsidRPr="008A3AE4">
        <w:rPr>
          <w:rFonts w:ascii="Arial" w:hAnsi="Arial" w:cs="Arial"/>
          <w:bCs/>
        </w:rPr>
        <w:t>,</w:t>
      </w:r>
      <w:r w:rsidRPr="008A3AE4">
        <w:rPr>
          <w:rFonts w:ascii="Arial" w:hAnsi="Arial" w:cs="Arial"/>
          <w:bCs/>
        </w:rPr>
        <w:t xml:space="preserve"> en su lugar</w:t>
      </w:r>
      <w:r w:rsidR="006D1047" w:rsidRPr="008A3AE4">
        <w:rPr>
          <w:rFonts w:ascii="Arial" w:hAnsi="Arial" w:cs="Arial"/>
          <w:bCs/>
        </w:rPr>
        <w:t>,</w:t>
      </w:r>
      <w:r w:rsidRPr="008A3AE4">
        <w:rPr>
          <w:rFonts w:ascii="Arial" w:hAnsi="Arial" w:cs="Arial"/>
          <w:bCs/>
        </w:rPr>
        <w:t xml:space="preserve"> declarar administrativamente responsable a Edgar Antonio Ruiz </w:t>
      </w:r>
      <w:proofErr w:type="spellStart"/>
      <w:r w:rsidRPr="008A3AE4">
        <w:rPr>
          <w:rFonts w:ascii="Arial" w:hAnsi="Arial" w:cs="Arial"/>
          <w:bCs/>
        </w:rPr>
        <w:t>Ruiz</w:t>
      </w:r>
      <w:proofErr w:type="spellEnd"/>
      <w:r w:rsidRPr="008A3AE4">
        <w:rPr>
          <w:rFonts w:ascii="Arial" w:hAnsi="Arial" w:cs="Arial"/>
          <w:bCs/>
        </w:rPr>
        <w:t xml:space="preserve"> de la condena impuesta a la </w:t>
      </w:r>
      <w:r w:rsidRPr="008A3AE4">
        <w:rPr>
          <w:rFonts w:ascii="Arial" w:hAnsi="Arial" w:cs="Arial"/>
          <w:lang w:val="es-ES"/>
        </w:rPr>
        <w:t>Empresa de Acueducto y Alcantarillado de Bogotá E.S.P.</w:t>
      </w:r>
      <w:r w:rsidRPr="008A3AE4">
        <w:rPr>
          <w:rFonts w:ascii="Arial" w:hAnsi="Arial" w:cs="Arial"/>
          <w:bCs/>
        </w:rPr>
        <w:t>, mediante sentencia proferida por el Consejo de Estado el 13 de junio de 2013.</w:t>
      </w:r>
    </w:p>
    <w:p w14:paraId="09502D0B" w14:textId="77777777" w:rsidR="00C34D40" w:rsidRPr="008A3AE4" w:rsidRDefault="00C34D40" w:rsidP="004F1F72">
      <w:pPr>
        <w:pStyle w:val="Textoindependiente"/>
      </w:pPr>
    </w:p>
    <w:p w14:paraId="7C19DFBA" w14:textId="28C82F83" w:rsidR="00E43D72" w:rsidRPr="00747CBD" w:rsidRDefault="00E15DE9" w:rsidP="003A67E1">
      <w:pPr>
        <w:pStyle w:val="Textoindependiente3"/>
        <w:spacing w:after="0" w:line="360" w:lineRule="auto"/>
        <w:jc w:val="both"/>
        <w:rPr>
          <w:rFonts w:ascii="Arial" w:hAnsi="Arial" w:cs="Arial"/>
          <w:sz w:val="24"/>
          <w:szCs w:val="24"/>
        </w:rPr>
      </w:pPr>
      <w:r w:rsidRPr="008A3AE4">
        <w:rPr>
          <w:rFonts w:ascii="Arial" w:hAnsi="Arial" w:cs="Arial"/>
          <w:sz w:val="24"/>
          <w:szCs w:val="24"/>
          <w:lang w:val="es-ES"/>
        </w:rPr>
        <w:t xml:space="preserve">En consecuencia con todo lo expuesto, se </w:t>
      </w:r>
      <w:r w:rsidR="00F41B85" w:rsidRPr="008A3AE4">
        <w:rPr>
          <w:rFonts w:ascii="Arial" w:hAnsi="Arial" w:cs="Arial"/>
          <w:sz w:val="24"/>
          <w:szCs w:val="24"/>
          <w:lang w:val="es-ES"/>
        </w:rPr>
        <w:t>revocará</w:t>
      </w:r>
      <w:r w:rsidRPr="008A3AE4">
        <w:rPr>
          <w:rFonts w:ascii="Arial" w:hAnsi="Arial" w:cs="Arial"/>
          <w:sz w:val="24"/>
          <w:szCs w:val="24"/>
          <w:lang w:val="es-ES"/>
        </w:rPr>
        <w:t xml:space="preserve"> la sentencia del </w:t>
      </w:r>
      <w:r w:rsidR="00F41B85" w:rsidRPr="008A3AE4">
        <w:rPr>
          <w:rFonts w:ascii="Arial" w:eastAsia="Calibri" w:hAnsi="Arial" w:cs="Arial"/>
          <w:sz w:val="24"/>
          <w:szCs w:val="24"/>
          <w:lang w:val="es-ES_tradnl" w:eastAsia="es-CO"/>
        </w:rPr>
        <w:t>28 de mayo de 2020</w:t>
      </w:r>
      <w:r w:rsidRPr="008A3AE4">
        <w:rPr>
          <w:rFonts w:ascii="Arial" w:eastAsia="Calibri" w:hAnsi="Arial" w:cs="Arial"/>
          <w:sz w:val="24"/>
          <w:szCs w:val="24"/>
          <w:lang w:val="es-ES_tradnl" w:eastAsia="es-CO"/>
        </w:rPr>
        <w:t>, proferida por el Tribunal Administrativo de Cundinamarca</w:t>
      </w:r>
      <w:r w:rsidRPr="008A3AE4">
        <w:rPr>
          <w:rFonts w:ascii="Arial" w:hAnsi="Arial" w:cs="Arial"/>
          <w:sz w:val="24"/>
          <w:szCs w:val="24"/>
        </w:rPr>
        <w:t xml:space="preserve">, que </w:t>
      </w:r>
      <w:r w:rsidR="00F41B85" w:rsidRPr="008A3AE4">
        <w:rPr>
          <w:rFonts w:ascii="Arial" w:hAnsi="Arial" w:cs="Arial"/>
          <w:sz w:val="24"/>
          <w:szCs w:val="24"/>
        </w:rPr>
        <w:t>negó</w:t>
      </w:r>
      <w:r w:rsidRPr="008A3AE4">
        <w:rPr>
          <w:rFonts w:ascii="Arial" w:hAnsi="Arial" w:cs="Arial"/>
          <w:sz w:val="24"/>
          <w:szCs w:val="24"/>
        </w:rPr>
        <w:t xml:space="preserve"> las pretensiones de la demanda </w:t>
      </w:r>
      <w:r w:rsidR="00F41B85" w:rsidRPr="008A3AE4">
        <w:rPr>
          <w:rFonts w:ascii="Arial" w:hAnsi="Arial" w:cs="Arial"/>
          <w:sz w:val="24"/>
          <w:szCs w:val="24"/>
        </w:rPr>
        <w:t>y</w:t>
      </w:r>
      <w:r w:rsidR="006D1047" w:rsidRPr="008A3AE4">
        <w:rPr>
          <w:rFonts w:ascii="Arial" w:hAnsi="Arial" w:cs="Arial"/>
          <w:sz w:val="24"/>
          <w:szCs w:val="24"/>
        </w:rPr>
        <w:t>,</w:t>
      </w:r>
      <w:r w:rsidR="00F41B85" w:rsidRPr="008A3AE4">
        <w:rPr>
          <w:rFonts w:ascii="Arial" w:hAnsi="Arial" w:cs="Arial"/>
          <w:sz w:val="24"/>
          <w:szCs w:val="24"/>
        </w:rPr>
        <w:t xml:space="preserve"> en su lugar</w:t>
      </w:r>
      <w:r w:rsidRPr="008A3AE4">
        <w:rPr>
          <w:rFonts w:ascii="Arial" w:hAnsi="Arial" w:cs="Arial"/>
          <w:sz w:val="24"/>
          <w:szCs w:val="24"/>
        </w:rPr>
        <w:t xml:space="preserve"> </w:t>
      </w:r>
      <w:r w:rsidR="006D1047" w:rsidRPr="008A3AE4">
        <w:rPr>
          <w:rFonts w:ascii="Arial" w:hAnsi="Arial" w:cs="Arial"/>
          <w:sz w:val="24"/>
          <w:szCs w:val="24"/>
        </w:rPr>
        <w:t xml:space="preserve">se dispone </w:t>
      </w:r>
      <w:r w:rsidRPr="008A3AE4">
        <w:rPr>
          <w:rFonts w:ascii="Arial" w:hAnsi="Arial" w:cs="Arial"/>
          <w:sz w:val="24"/>
          <w:szCs w:val="24"/>
        </w:rPr>
        <w:t xml:space="preserve">condenar a </w:t>
      </w:r>
      <w:r w:rsidR="00F41B85" w:rsidRPr="008A3AE4">
        <w:rPr>
          <w:rFonts w:ascii="Arial" w:hAnsi="Arial" w:cs="Arial"/>
          <w:bCs/>
          <w:sz w:val="24"/>
          <w:szCs w:val="24"/>
        </w:rPr>
        <w:t xml:space="preserve">Edgar Antonio Ruiz </w:t>
      </w:r>
      <w:proofErr w:type="spellStart"/>
      <w:r w:rsidR="00F41B85" w:rsidRPr="008A3AE4">
        <w:rPr>
          <w:rFonts w:ascii="Arial" w:hAnsi="Arial" w:cs="Arial"/>
          <w:bCs/>
          <w:sz w:val="24"/>
          <w:szCs w:val="24"/>
        </w:rPr>
        <w:t>Ruiz</w:t>
      </w:r>
      <w:proofErr w:type="spellEnd"/>
      <w:r w:rsidRPr="008A3AE4">
        <w:rPr>
          <w:rFonts w:ascii="Arial" w:hAnsi="Arial" w:cs="Arial"/>
          <w:sz w:val="24"/>
          <w:szCs w:val="24"/>
          <w:lang w:val="es-ES_tradnl"/>
        </w:rPr>
        <w:t xml:space="preserve"> a pagar</w:t>
      </w:r>
      <w:r w:rsidR="00F41B85" w:rsidRPr="008A3AE4">
        <w:rPr>
          <w:rFonts w:ascii="Arial" w:hAnsi="Arial" w:cs="Arial"/>
          <w:sz w:val="24"/>
          <w:szCs w:val="24"/>
          <w:lang w:val="es-ES_tradnl"/>
        </w:rPr>
        <w:t xml:space="preserve"> </w:t>
      </w:r>
      <w:r w:rsidR="00596464" w:rsidRPr="008A3AE4">
        <w:rPr>
          <w:rFonts w:ascii="Arial" w:hAnsi="Arial" w:cs="Arial"/>
          <w:sz w:val="24"/>
          <w:szCs w:val="24"/>
          <w:lang w:val="es-ES_tradnl"/>
        </w:rPr>
        <w:t xml:space="preserve">la suma de </w:t>
      </w:r>
      <w:r w:rsidR="00F41B85" w:rsidRPr="008A3AE4">
        <w:rPr>
          <w:rFonts w:ascii="Arial" w:hAnsi="Arial" w:cs="Arial"/>
          <w:sz w:val="24"/>
          <w:szCs w:val="24"/>
          <w:lang w:val="es-ES_tradnl"/>
        </w:rPr>
        <w:t xml:space="preserve">dos mil doscientos </w:t>
      </w:r>
      <w:r w:rsidR="00747CBD">
        <w:rPr>
          <w:rFonts w:ascii="Arial" w:hAnsi="Arial" w:cs="Arial"/>
          <w:sz w:val="24"/>
          <w:szCs w:val="24"/>
          <w:lang w:val="es-ES_tradnl"/>
        </w:rPr>
        <w:t>noventa y nueve</w:t>
      </w:r>
      <w:r w:rsidR="00F41B85" w:rsidRPr="008A3AE4">
        <w:rPr>
          <w:rFonts w:ascii="Arial" w:hAnsi="Arial" w:cs="Arial"/>
          <w:sz w:val="24"/>
          <w:szCs w:val="24"/>
          <w:lang w:val="es-ES_tradnl"/>
        </w:rPr>
        <w:t xml:space="preserve"> millones </w:t>
      </w:r>
      <w:r w:rsidR="00747CBD">
        <w:rPr>
          <w:rFonts w:ascii="Arial" w:hAnsi="Arial" w:cs="Arial"/>
          <w:sz w:val="24"/>
          <w:szCs w:val="24"/>
          <w:lang w:val="es-ES_tradnl"/>
        </w:rPr>
        <w:t>ochocientos sesenta y un mil setecientos treinta y tres pesos</w:t>
      </w:r>
      <w:r w:rsidRPr="008A3AE4">
        <w:rPr>
          <w:rFonts w:ascii="Arial" w:hAnsi="Arial" w:cs="Arial"/>
          <w:sz w:val="24"/>
          <w:szCs w:val="24"/>
          <w:lang w:val="es-ES_tradnl"/>
        </w:rPr>
        <w:t xml:space="preserve"> </w:t>
      </w:r>
      <w:r w:rsidR="00F41B85" w:rsidRPr="008A3AE4">
        <w:rPr>
          <w:rFonts w:ascii="Arial" w:hAnsi="Arial" w:cs="Arial"/>
          <w:sz w:val="24"/>
          <w:szCs w:val="24"/>
          <w:lang w:val="es-ES_tradnl"/>
        </w:rPr>
        <w:t>(</w:t>
      </w:r>
      <w:r w:rsidR="00F41B85" w:rsidRPr="008A3AE4">
        <w:rPr>
          <w:rFonts w:ascii="Arial" w:eastAsia="Calibri" w:hAnsi="Arial" w:cs="Arial"/>
          <w:sz w:val="24"/>
          <w:szCs w:val="24"/>
          <w:lang w:val="es-ES_tradnl"/>
        </w:rPr>
        <w:t>$</w:t>
      </w:r>
      <w:r w:rsidR="00747CBD" w:rsidRPr="00747CBD">
        <w:rPr>
          <w:rFonts w:ascii="Arial" w:eastAsia="Calibri" w:hAnsi="Arial" w:cs="Arial"/>
          <w:sz w:val="24"/>
          <w:szCs w:val="24"/>
          <w:lang w:val="es-ES_tradnl"/>
        </w:rPr>
        <w:t>2.299.861.733</w:t>
      </w:r>
      <w:r w:rsidRPr="008A3AE4">
        <w:rPr>
          <w:rFonts w:ascii="Arial" w:hAnsi="Arial" w:cs="Arial"/>
          <w:sz w:val="24"/>
          <w:szCs w:val="24"/>
        </w:rPr>
        <w:t>) a favor de la</w:t>
      </w:r>
      <w:r w:rsidR="00F41B85" w:rsidRPr="008A3AE4">
        <w:rPr>
          <w:rFonts w:ascii="Arial" w:hAnsi="Arial" w:cs="Arial"/>
          <w:sz w:val="24"/>
          <w:szCs w:val="24"/>
        </w:rPr>
        <w:t xml:space="preserve"> </w:t>
      </w:r>
      <w:r w:rsidR="00F41B85" w:rsidRPr="008A3AE4">
        <w:rPr>
          <w:rFonts w:ascii="Arial" w:hAnsi="Arial" w:cs="Arial"/>
          <w:sz w:val="24"/>
          <w:szCs w:val="24"/>
          <w:lang w:val="es-ES"/>
        </w:rPr>
        <w:t>Empresa de Acueducto y Alcantarillado de Bogotá E.S.P.</w:t>
      </w:r>
      <w:r w:rsidR="00F41B85" w:rsidRPr="008A3AE4">
        <w:rPr>
          <w:rFonts w:ascii="Arial" w:hAnsi="Arial" w:cs="Arial"/>
          <w:bCs/>
          <w:sz w:val="24"/>
          <w:szCs w:val="24"/>
        </w:rPr>
        <w:t xml:space="preserve">, </w:t>
      </w:r>
      <w:r w:rsidRPr="008A3AE4">
        <w:rPr>
          <w:rFonts w:ascii="Arial" w:eastAsia="Calibri" w:hAnsi="Arial" w:cs="Arial"/>
          <w:sz w:val="24"/>
          <w:szCs w:val="24"/>
        </w:rPr>
        <w:t xml:space="preserve">al constatarse que éste actuó con culpa grave en la expedición de la Resolución No. </w:t>
      </w:r>
      <w:r w:rsidR="00F41B85" w:rsidRPr="008A3AE4">
        <w:rPr>
          <w:rFonts w:ascii="Arial" w:hAnsi="Arial" w:cs="Arial"/>
          <w:sz w:val="24"/>
          <w:szCs w:val="24"/>
        </w:rPr>
        <w:t>951 del 9 de diciembre de 2005.</w:t>
      </w:r>
    </w:p>
    <w:p w14:paraId="092753B2" w14:textId="77777777" w:rsidR="00C71878" w:rsidRDefault="00C71878" w:rsidP="009F24AA">
      <w:pPr>
        <w:spacing w:line="360" w:lineRule="auto"/>
        <w:jc w:val="both"/>
        <w:rPr>
          <w:rFonts w:ascii="Arial" w:eastAsia="Arial" w:hAnsi="Arial" w:cs="Arial"/>
          <w:b/>
        </w:rPr>
      </w:pPr>
    </w:p>
    <w:p w14:paraId="54F1853F" w14:textId="6067CCC4" w:rsidR="009F24AA" w:rsidRPr="008A3AE4" w:rsidRDefault="009F24AA" w:rsidP="009F24AA">
      <w:pPr>
        <w:spacing w:line="360" w:lineRule="auto"/>
        <w:jc w:val="both"/>
        <w:rPr>
          <w:rFonts w:ascii="Arial" w:eastAsia="Arial" w:hAnsi="Arial" w:cs="Arial"/>
          <w:b/>
        </w:rPr>
      </w:pPr>
      <w:r w:rsidRPr="008A3AE4">
        <w:rPr>
          <w:rFonts w:ascii="Arial" w:eastAsia="Arial" w:hAnsi="Arial" w:cs="Arial"/>
          <w:b/>
        </w:rPr>
        <w:t>9. Condena en costas</w:t>
      </w:r>
    </w:p>
    <w:p w14:paraId="50919DE6" w14:textId="77777777" w:rsidR="004F5C96" w:rsidRPr="008A3AE4" w:rsidRDefault="004F5C96" w:rsidP="009F24AA">
      <w:pPr>
        <w:spacing w:line="360" w:lineRule="auto"/>
        <w:jc w:val="both"/>
        <w:rPr>
          <w:rFonts w:ascii="Arial" w:eastAsia="Arial" w:hAnsi="Arial" w:cs="Arial"/>
          <w:b/>
        </w:rPr>
      </w:pPr>
    </w:p>
    <w:p w14:paraId="6EC40095" w14:textId="77777777" w:rsidR="004F5C96" w:rsidRPr="008A3AE4" w:rsidRDefault="004F5C96" w:rsidP="004F5C96">
      <w:pPr>
        <w:pStyle w:val="paragraph"/>
        <w:spacing w:before="0" w:beforeAutospacing="0" w:after="0" w:afterAutospacing="0" w:line="360" w:lineRule="auto"/>
        <w:jc w:val="both"/>
        <w:textAlignment w:val="baseline"/>
        <w:rPr>
          <w:rFonts w:ascii="Segoe UI" w:hAnsi="Segoe UI" w:cs="Segoe UI"/>
          <w:sz w:val="18"/>
          <w:szCs w:val="18"/>
        </w:rPr>
      </w:pPr>
      <w:r w:rsidRPr="008A3AE4">
        <w:rPr>
          <w:rStyle w:val="normaltextrun"/>
          <w:rFonts w:ascii="Arial" w:eastAsia="MS Mincho" w:hAnsi="Arial" w:cs="Arial"/>
          <w:lang w:val="es-ES"/>
        </w:rPr>
        <w:t>El artículo 188 de la Ley 1437 de 2011 establece que, “[…]</w:t>
      </w:r>
      <w:r w:rsidRPr="008A3AE4">
        <w:rPr>
          <w:rStyle w:val="normaltextrun"/>
          <w:rFonts w:ascii="Arial" w:eastAsia="MS Mincho" w:hAnsi="Arial" w:cs="Arial"/>
          <w:i/>
          <w:lang w:val="es-ES"/>
        </w:rPr>
        <w:t xml:space="preserve"> salvo en los procesos en que se ventile un interés público, la sentencia dispondrá sobre la condena en costas, cuya liquidación y ejecución se regirán por las normas del Código de Procedimiento Civil”.</w:t>
      </w:r>
      <w:r w:rsidRPr="008A3AE4">
        <w:rPr>
          <w:rStyle w:val="eop"/>
          <w:rFonts w:ascii="Arial" w:hAnsi="Arial" w:cs="Arial"/>
        </w:rPr>
        <w:t> </w:t>
      </w:r>
    </w:p>
    <w:p w14:paraId="70574245" w14:textId="77777777" w:rsidR="004F5C96" w:rsidRPr="008A3AE4" w:rsidRDefault="004F5C96" w:rsidP="004F5C96">
      <w:pPr>
        <w:pStyle w:val="paragraph"/>
        <w:spacing w:before="0" w:beforeAutospacing="0" w:after="0" w:afterAutospacing="0" w:line="360" w:lineRule="auto"/>
        <w:jc w:val="both"/>
        <w:textAlignment w:val="baseline"/>
        <w:rPr>
          <w:rFonts w:ascii="Segoe UI" w:hAnsi="Segoe UI" w:cs="Segoe UI"/>
          <w:sz w:val="18"/>
          <w:szCs w:val="18"/>
        </w:rPr>
      </w:pPr>
      <w:r w:rsidRPr="008A3AE4">
        <w:rPr>
          <w:rStyle w:val="eop"/>
          <w:rFonts w:ascii="Arial" w:hAnsi="Arial" w:cs="Arial"/>
        </w:rPr>
        <w:t> </w:t>
      </w:r>
    </w:p>
    <w:p w14:paraId="5E9651DE" w14:textId="30771768" w:rsidR="004F5C96" w:rsidRPr="008A3AE4" w:rsidRDefault="004F5C96" w:rsidP="004F5C96">
      <w:pPr>
        <w:pStyle w:val="paragraph"/>
        <w:spacing w:before="0" w:beforeAutospacing="0" w:after="0" w:afterAutospacing="0" w:line="360" w:lineRule="auto"/>
        <w:jc w:val="both"/>
        <w:textAlignment w:val="baseline"/>
        <w:rPr>
          <w:rFonts w:ascii="Segoe UI" w:hAnsi="Segoe UI" w:cs="Segoe UI"/>
          <w:sz w:val="18"/>
          <w:szCs w:val="18"/>
        </w:rPr>
      </w:pPr>
      <w:r w:rsidRPr="008A3AE4">
        <w:rPr>
          <w:rStyle w:val="normaltextrun"/>
          <w:rFonts w:ascii="Arial" w:eastAsia="MS Mincho" w:hAnsi="Arial" w:cs="Arial"/>
          <w:lang w:val="es-ES"/>
        </w:rPr>
        <w:t xml:space="preserve">Al punto, el artículo 365 del </w:t>
      </w:r>
      <w:r w:rsidR="155C17B6" w:rsidRPr="008A3AE4">
        <w:rPr>
          <w:rStyle w:val="normaltextrun"/>
          <w:rFonts w:ascii="Arial" w:eastAsia="MS Mincho" w:hAnsi="Arial" w:cs="Arial"/>
          <w:lang w:val="es-ES"/>
        </w:rPr>
        <w:t>CGP</w:t>
      </w:r>
      <w:r w:rsidRPr="008A3AE4">
        <w:rPr>
          <w:rStyle w:val="normaltextrun"/>
          <w:rFonts w:ascii="Arial" w:eastAsia="MS Mincho" w:hAnsi="Arial" w:cs="Arial"/>
          <w:lang w:val="es-ES"/>
        </w:rPr>
        <w:t>, vigente para el momento en el que se interpuso el recurso de apelación, establece las siguientes reglas para proceder a la condena en costas:</w:t>
      </w:r>
      <w:r w:rsidRPr="008A3AE4">
        <w:rPr>
          <w:rStyle w:val="eop"/>
          <w:rFonts w:ascii="Arial" w:hAnsi="Arial" w:cs="Arial"/>
        </w:rPr>
        <w:t> </w:t>
      </w:r>
    </w:p>
    <w:p w14:paraId="47CF94C7" w14:textId="77777777" w:rsidR="004F5C96" w:rsidRPr="008A3AE4" w:rsidRDefault="004F5C96" w:rsidP="004F5C96">
      <w:pPr>
        <w:pStyle w:val="paragraph"/>
        <w:spacing w:before="0" w:beforeAutospacing="0" w:after="0" w:afterAutospacing="0"/>
        <w:jc w:val="both"/>
        <w:textAlignment w:val="baseline"/>
        <w:rPr>
          <w:rFonts w:ascii="Segoe UI" w:hAnsi="Segoe UI" w:cs="Segoe UI"/>
          <w:sz w:val="18"/>
          <w:szCs w:val="18"/>
        </w:rPr>
      </w:pPr>
      <w:r w:rsidRPr="008A3AE4">
        <w:rPr>
          <w:rStyle w:val="eop"/>
          <w:rFonts w:ascii="Arial" w:hAnsi="Arial" w:cs="Arial"/>
        </w:rPr>
        <w:t> </w:t>
      </w:r>
    </w:p>
    <w:p w14:paraId="018B7C0D" w14:textId="77777777" w:rsidR="004F5C96" w:rsidRPr="008A3AE4" w:rsidRDefault="004F5C96" w:rsidP="00792F7F">
      <w:pPr>
        <w:pStyle w:val="paragraph"/>
        <w:spacing w:before="0" w:beforeAutospacing="0" w:after="0" w:afterAutospacing="0"/>
        <w:ind w:left="692"/>
        <w:jc w:val="both"/>
        <w:textAlignment w:val="baseline"/>
        <w:rPr>
          <w:rFonts w:ascii="Segoe UI" w:hAnsi="Segoe UI" w:cs="Segoe UI"/>
          <w:sz w:val="22"/>
          <w:szCs w:val="22"/>
        </w:rPr>
      </w:pPr>
      <w:r w:rsidRPr="008A3AE4">
        <w:rPr>
          <w:rStyle w:val="normaltextrun"/>
          <w:rFonts w:ascii="Arial" w:eastAsia="MS Mincho" w:hAnsi="Arial" w:cs="Arial"/>
          <w:i/>
          <w:sz w:val="22"/>
          <w:szCs w:val="22"/>
        </w:rPr>
        <w:t>“1. Se condenará en costas a la parte vencida en el proceso, o a quien se le resuelva desfavorablemente el recurso de apelación, casación, queja, súplica, anulación o revisión que haya propuesto. Además, en los casos especiales previstos en este código.</w:t>
      </w:r>
      <w:r w:rsidRPr="008A3AE4">
        <w:rPr>
          <w:rStyle w:val="eop"/>
          <w:rFonts w:ascii="Arial" w:hAnsi="Arial" w:cs="Arial"/>
          <w:sz w:val="22"/>
          <w:szCs w:val="22"/>
        </w:rPr>
        <w:t> </w:t>
      </w:r>
    </w:p>
    <w:p w14:paraId="5F22A576" w14:textId="77777777" w:rsidR="004F5C96" w:rsidRPr="008A3AE4" w:rsidRDefault="004F5C96" w:rsidP="00792F7F">
      <w:pPr>
        <w:pStyle w:val="paragraph"/>
        <w:spacing w:before="0" w:beforeAutospacing="0" w:after="0" w:afterAutospacing="0"/>
        <w:ind w:left="692"/>
        <w:jc w:val="both"/>
        <w:textAlignment w:val="baseline"/>
        <w:rPr>
          <w:rFonts w:ascii="Segoe UI" w:hAnsi="Segoe UI" w:cs="Segoe UI"/>
          <w:sz w:val="22"/>
          <w:szCs w:val="22"/>
        </w:rPr>
      </w:pPr>
      <w:r w:rsidRPr="008A3AE4">
        <w:rPr>
          <w:rStyle w:val="normaltextrun"/>
          <w:rFonts w:ascii="Arial" w:eastAsia="MS Mincho" w:hAnsi="Arial" w:cs="Arial"/>
          <w:sz w:val="22"/>
          <w:szCs w:val="22"/>
        </w:rPr>
        <w:t>[…]</w:t>
      </w:r>
      <w:r w:rsidRPr="008A3AE4">
        <w:rPr>
          <w:rStyle w:val="eop"/>
          <w:rFonts w:ascii="Arial" w:hAnsi="Arial" w:cs="Arial"/>
          <w:sz w:val="22"/>
          <w:szCs w:val="22"/>
        </w:rPr>
        <w:t> </w:t>
      </w:r>
    </w:p>
    <w:p w14:paraId="4F32762F" w14:textId="77777777" w:rsidR="004F5C96" w:rsidRPr="008A3AE4" w:rsidRDefault="004F5C96" w:rsidP="00792F7F">
      <w:pPr>
        <w:pStyle w:val="paragraph"/>
        <w:spacing w:before="0" w:beforeAutospacing="0" w:after="0" w:afterAutospacing="0"/>
        <w:ind w:left="692"/>
        <w:jc w:val="both"/>
        <w:textAlignment w:val="baseline"/>
        <w:rPr>
          <w:rFonts w:ascii="Segoe UI" w:hAnsi="Segoe UI" w:cs="Segoe UI"/>
          <w:sz w:val="22"/>
          <w:szCs w:val="22"/>
        </w:rPr>
      </w:pPr>
      <w:r w:rsidRPr="008A3AE4">
        <w:rPr>
          <w:rStyle w:val="normaltextrun"/>
          <w:rFonts w:ascii="Arial" w:eastAsia="MS Mincho" w:hAnsi="Arial" w:cs="Arial"/>
          <w:i/>
          <w:sz w:val="22"/>
          <w:szCs w:val="22"/>
        </w:rPr>
        <w:t>2. La condena se hará en sentencia o auto que resuelva la actuación que dio lugar a aquella.</w:t>
      </w:r>
      <w:r w:rsidRPr="008A3AE4">
        <w:rPr>
          <w:rStyle w:val="eop"/>
          <w:rFonts w:ascii="Arial" w:hAnsi="Arial" w:cs="Arial"/>
          <w:sz w:val="22"/>
          <w:szCs w:val="22"/>
        </w:rPr>
        <w:t> </w:t>
      </w:r>
    </w:p>
    <w:p w14:paraId="5DECD7F7" w14:textId="77777777" w:rsidR="004F5C96" w:rsidRPr="008A3AE4" w:rsidRDefault="004F5C96" w:rsidP="00792F7F">
      <w:pPr>
        <w:pStyle w:val="paragraph"/>
        <w:spacing w:before="0" w:beforeAutospacing="0" w:after="0" w:afterAutospacing="0"/>
        <w:ind w:left="692"/>
        <w:jc w:val="both"/>
        <w:textAlignment w:val="baseline"/>
        <w:rPr>
          <w:rFonts w:ascii="Segoe UI" w:hAnsi="Segoe UI" w:cs="Segoe UI"/>
          <w:sz w:val="22"/>
          <w:szCs w:val="22"/>
        </w:rPr>
      </w:pPr>
      <w:r w:rsidRPr="008A3AE4">
        <w:rPr>
          <w:rStyle w:val="normaltextrun"/>
          <w:rFonts w:ascii="Arial" w:eastAsia="MS Mincho" w:hAnsi="Arial" w:cs="Arial"/>
          <w:i/>
          <w:sz w:val="22"/>
          <w:szCs w:val="22"/>
        </w:rPr>
        <w:t>3. En la providencia del superior que confirme en todas sus partes la de primera instancia se condenará al recurrente en las costas de la segunda.</w:t>
      </w:r>
      <w:r w:rsidRPr="008A3AE4">
        <w:rPr>
          <w:rStyle w:val="eop"/>
          <w:rFonts w:ascii="Arial" w:hAnsi="Arial" w:cs="Arial"/>
          <w:sz w:val="22"/>
          <w:szCs w:val="22"/>
        </w:rPr>
        <w:t> </w:t>
      </w:r>
    </w:p>
    <w:p w14:paraId="62261856" w14:textId="77777777" w:rsidR="004F5C96" w:rsidRPr="008A3AE4" w:rsidRDefault="004F5C96" w:rsidP="00792F7F">
      <w:pPr>
        <w:pStyle w:val="paragraph"/>
        <w:spacing w:before="0" w:beforeAutospacing="0" w:after="0" w:afterAutospacing="0"/>
        <w:ind w:left="692"/>
        <w:jc w:val="both"/>
        <w:textAlignment w:val="baseline"/>
        <w:rPr>
          <w:rFonts w:ascii="Segoe UI" w:hAnsi="Segoe UI" w:cs="Segoe UI"/>
          <w:sz w:val="22"/>
          <w:szCs w:val="22"/>
        </w:rPr>
      </w:pPr>
      <w:r w:rsidRPr="008A3AE4">
        <w:rPr>
          <w:rStyle w:val="normaltextrun"/>
          <w:rFonts w:ascii="Arial" w:eastAsia="MS Mincho" w:hAnsi="Arial" w:cs="Arial"/>
          <w:i/>
          <w:sz w:val="22"/>
          <w:szCs w:val="22"/>
        </w:rPr>
        <w:t>4. Cuando la sentencia de segunda instancia revoque totalmente la del inferior, la parte vencida será condenada a pagar las costas de ambas instancias.</w:t>
      </w:r>
      <w:r w:rsidRPr="008A3AE4">
        <w:rPr>
          <w:rStyle w:val="eop"/>
          <w:rFonts w:ascii="Arial" w:hAnsi="Arial" w:cs="Arial"/>
          <w:sz w:val="22"/>
          <w:szCs w:val="22"/>
        </w:rPr>
        <w:t> </w:t>
      </w:r>
    </w:p>
    <w:p w14:paraId="6A8093E0" w14:textId="77777777" w:rsidR="004F5C96" w:rsidRPr="008A3AE4" w:rsidRDefault="004F5C96" w:rsidP="00792F7F">
      <w:pPr>
        <w:pStyle w:val="paragraph"/>
        <w:spacing w:before="0" w:beforeAutospacing="0" w:after="0" w:afterAutospacing="0"/>
        <w:ind w:left="692"/>
        <w:jc w:val="both"/>
        <w:textAlignment w:val="baseline"/>
        <w:rPr>
          <w:rFonts w:ascii="Segoe UI" w:hAnsi="Segoe UI" w:cs="Segoe UI"/>
          <w:sz w:val="22"/>
          <w:szCs w:val="22"/>
        </w:rPr>
      </w:pPr>
      <w:r w:rsidRPr="008A3AE4">
        <w:rPr>
          <w:rStyle w:val="normaltextrun"/>
          <w:rFonts w:ascii="Arial" w:eastAsia="MS Mincho" w:hAnsi="Arial" w:cs="Arial"/>
          <w:sz w:val="22"/>
          <w:szCs w:val="22"/>
        </w:rPr>
        <w:t>[…]</w:t>
      </w:r>
      <w:r w:rsidRPr="008A3AE4">
        <w:rPr>
          <w:rStyle w:val="eop"/>
          <w:rFonts w:ascii="Arial" w:hAnsi="Arial" w:cs="Arial"/>
          <w:sz w:val="22"/>
          <w:szCs w:val="22"/>
        </w:rPr>
        <w:t> </w:t>
      </w:r>
    </w:p>
    <w:p w14:paraId="61B5E325" w14:textId="0B54AF5A" w:rsidR="004F5C96" w:rsidRPr="008A3AE4" w:rsidRDefault="004F5C96" w:rsidP="00792F7F">
      <w:pPr>
        <w:pStyle w:val="paragraph"/>
        <w:spacing w:before="0" w:beforeAutospacing="0" w:after="0" w:afterAutospacing="0"/>
        <w:ind w:left="692"/>
        <w:jc w:val="both"/>
        <w:textAlignment w:val="baseline"/>
        <w:rPr>
          <w:rFonts w:ascii="Segoe UI" w:hAnsi="Segoe UI" w:cs="Segoe UI"/>
          <w:sz w:val="22"/>
          <w:szCs w:val="22"/>
        </w:rPr>
      </w:pPr>
      <w:r w:rsidRPr="008A3AE4">
        <w:rPr>
          <w:rStyle w:val="normaltextrun"/>
          <w:rFonts w:ascii="Arial" w:eastAsia="MS Mincho" w:hAnsi="Arial" w:cs="Arial"/>
          <w:i/>
          <w:sz w:val="22"/>
          <w:szCs w:val="22"/>
        </w:rPr>
        <w:t>8. Solo habrá lugar a costas cuando en el expediente aparezca que se causaron y en la medida de su comprobación”</w:t>
      </w:r>
    </w:p>
    <w:p w14:paraId="19D7FC6D" w14:textId="77777777" w:rsidR="004F5C96" w:rsidRPr="00C71878" w:rsidRDefault="004F5C96" w:rsidP="004F5C96">
      <w:pPr>
        <w:pStyle w:val="paragraph"/>
        <w:spacing w:before="0" w:beforeAutospacing="0" w:after="0" w:afterAutospacing="0" w:line="360" w:lineRule="auto"/>
        <w:jc w:val="both"/>
        <w:textAlignment w:val="baseline"/>
        <w:rPr>
          <w:rFonts w:ascii="Segoe UI" w:hAnsi="Segoe UI" w:cs="Segoe UI"/>
          <w:sz w:val="22"/>
          <w:szCs w:val="22"/>
        </w:rPr>
      </w:pPr>
    </w:p>
    <w:p w14:paraId="015A6CFF" w14:textId="31847F36" w:rsidR="009F24AA" w:rsidRPr="008A3AE4" w:rsidRDefault="004F5C96" w:rsidP="00E43D72">
      <w:pPr>
        <w:pStyle w:val="paragraph"/>
        <w:spacing w:before="0" w:beforeAutospacing="0" w:after="0" w:afterAutospacing="0" w:line="360" w:lineRule="auto"/>
        <w:jc w:val="both"/>
        <w:textAlignment w:val="baseline"/>
        <w:rPr>
          <w:rFonts w:ascii="Arial" w:hAnsi="Arial" w:cs="Arial"/>
        </w:rPr>
      </w:pPr>
      <w:r w:rsidRPr="008A3AE4">
        <w:rPr>
          <w:rStyle w:val="normaltextrun"/>
          <w:rFonts w:ascii="Arial" w:eastAsia="MS Mincho" w:hAnsi="Arial" w:cs="Arial"/>
          <w:lang w:val="es-ES"/>
        </w:rPr>
        <w:t xml:space="preserve">Bajo este entendido, se condenará en costas a la parte demandada, debido a que fue la parte vencida en el proceso y su liquidación se hará de manera concentrada </w:t>
      </w:r>
      <w:r w:rsidRPr="008A3AE4">
        <w:rPr>
          <w:rStyle w:val="normaltextrun"/>
          <w:rFonts w:ascii="Arial" w:eastAsia="MS Mincho" w:hAnsi="Arial" w:cs="Arial"/>
          <w:lang w:val="es-ES"/>
        </w:rPr>
        <w:lastRenderedPageBreak/>
        <w:t xml:space="preserve">por la secretaría del Tribunal Administrativo de Cundinamarca, en los términos del artículo 366 del </w:t>
      </w:r>
      <w:r w:rsidR="1B3D6D67" w:rsidRPr="008A3AE4">
        <w:rPr>
          <w:rStyle w:val="normaltextrun"/>
          <w:rFonts w:ascii="Arial" w:eastAsia="MS Mincho" w:hAnsi="Arial" w:cs="Arial"/>
          <w:lang w:val="es-ES"/>
        </w:rPr>
        <w:t>CGP</w:t>
      </w:r>
      <w:r w:rsidRPr="008A3AE4">
        <w:rPr>
          <w:rStyle w:val="normaltextrun"/>
          <w:rFonts w:ascii="Arial" w:eastAsia="MS Mincho" w:hAnsi="Arial" w:cs="Arial"/>
          <w:lang w:val="es-ES"/>
        </w:rPr>
        <w:t xml:space="preserve">, tomando en consideración lo dispuesto por el artículo 365.8 </w:t>
      </w:r>
      <w:r w:rsidRPr="008A3AE4">
        <w:rPr>
          <w:rStyle w:val="normaltextrun"/>
          <w:rFonts w:ascii="Arial" w:eastAsia="MS Mincho" w:hAnsi="Arial" w:cs="Arial"/>
          <w:i/>
          <w:lang w:val="es-ES"/>
        </w:rPr>
        <w:t>ejusdem</w:t>
      </w:r>
      <w:r w:rsidRPr="008A3AE4">
        <w:rPr>
          <w:rStyle w:val="normaltextrun"/>
          <w:rFonts w:ascii="Arial" w:eastAsia="MS Mincho" w:hAnsi="Arial" w:cs="Arial"/>
          <w:lang w:val="es-ES"/>
        </w:rPr>
        <w:t>, es decir, teniendo en cuenta para dicha liquidación las expensas que aparezcan efectivamente probadas en el proceso.</w:t>
      </w:r>
      <w:r w:rsidRPr="008A3AE4">
        <w:rPr>
          <w:rStyle w:val="eop"/>
          <w:rFonts w:ascii="Arial" w:hAnsi="Arial" w:cs="Arial"/>
        </w:rPr>
        <w:t> </w:t>
      </w:r>
    </w:p>
    <w:p w14:paraId="4A6BF673" w14:textId="4E6F32F1" w:rsidR="004F5C96" w:rsidRPr="008A3AE4" w:rsidRDefault="004F5C96" w:rsidP="004F5C96">
      <w:pPr>
        <w:pStyle w:val="paragraph"/>
        <w:spacing w:before="0" w:beforeAutospacing="0" w:after="0" w:afterAutospacing="0" w:line="360" w:lineRule="auto"/>
        <w:jc w:val="both"/>
        <w:textAlignment w:val="baseline"/>
        <w:rPr>
          <w:rStyle w:val="normaltextrun"/>
          <w:rFonts w:ascii="Arial" w:eastAsia="MS Mincho" w:hAnsi="Arial" w:cs="Arial"/>
          <w:shd w:val="clear" w:color="auto" w:fill="FFFFFF"/>
          <w:lang w:val="es-ES"/>
        </w:rPr>
      </w:pPr>
      <w:r w:rsidRPr="008A3AE4">
        <w:rPr>
          <w:rStyle w:val="normaltextrun"/>
          <w:rFonts w:ascii="Arial" w:eastAsia="MS Mincho" w:hAnsi="Arial" w:cs="Arial"/>
          <w:shd w:val="clear" w:color="auto" w:fill="FFFFFF"/>
          <w:lang w:val="es-ES"/>
        </w:rPr>
        <w:t xml:space="preserve">En relación con las agencias en derecho en procesos de </w:t>
      </w:r>
      <w:r w:rsidR="00D8197D" w:rsidRPr="008A3AE4">
        <w:rPr>
          <w:rStyle w:val="normaltextrun"/>
          <w:rFonts w:ascii="Arial" w:eastAsia="MS Mincho" w:hAnsi="Arial" w:cs="Arial"/>
          <w:shd w:val="clear" w:color="auto" w:fill="FFFFFF"/>
          <w:lang w:val="es-ES"/>
        </w:rPr>
        <w:t>doble instancia</w:t>
      </w:r>
      <w:r w:rsidRPr="008A3AE4">
        <w:rPr>
          <w:rStyle w:val="normaltextrun"/>
          <w:rFonts w:ascii="Arial" w:eastAsia="MS Mincho" w:hAnsi="Arial" w:cs="Arial"/>
          <w:shd w:val="clear" w:color="auto" w:fill="FFFFFF"/>
          <w:lang w:val="es-ES"/>
        </w:rPr>
        <w:t>, de conformidad con lo establecido en los numerales 3</w:t>
      </w:r>
      <w:r w:rsidRPr="008A3AE4">
        <w:rPr>
          <w:rStyle w:val="Refdenotaalpie"/>
          <w:rFonts w:ascii="Arial" w:eastAsiaTheme="majorEastAsia" w:hAnsi="Arial" w:cs="Arial"/>
          <w:shd w:val="clear" w:color="auto" w:fill="FFFFFF"/>
          <w:lang w:val="es-ES"/>
        </w:rPr>
        <w:footnoteReference w:id="83"/>
      </w:r>
      <w:r w:rsidRPr="008A3AE4">
        <w:rPr>
          <w:rStyle w:val="normaltextrun"/>
          <w:rFonts w:ascii="Arial" w:eastAsia="MS Mincho" w:hAnsi="Arial" w:cs="Arial"/>
          <w:shd w:val="clear" w:color="auto" w:fill="FFFFFF"/>
          <w:lang w:val="es-ES"/>
        </w:rPr>
        <w:t xml:space="preserve"> y 4</w:t>
      </w:r>
      <w:r w:rsidRPr="008A3AE4">
        <w:rPr>
          <w:rStyle w:val="Refdenotaalpie"/>
          <w:rFonts w:ascii="Arial" w:eastAsiaTheme="majorEastAsia" w:hAnsi="Arial" w:cs="Arial"/>
          <w:shd w:val="clear" w:color="auto" w:fill="FFFFFF"/>
          <w:lang w:val="es-ES"/>
        </w:rPr>
        <w:footnoteReference w:id="84"/>
      </w:r>
      <w:r w:rsidRPr="008A3AE4">
        <w:rPr>
          <w:rStyle w:val="normaltextrun"/>
          <w:rFonts w:ascii="Arial" w:eastAsia="MS Mincho" w:hAnsi="Arial" w:cs="Arial"/>
          <w:shd w:val="clear" w:color="auto" w:fill="FFFFFF"/>
          <w:lang w:val="es-ES"/>
        </w:rPr>
        <w:t xml:space="preserve"> del artículo 366 del </w:t>
      </w:r>
      <w:r w:rsidR="4057F4B2" w:rsidRPr="008A3AE4">
        <w:rPr>
          <w:rStyle w:val="normaltextrun"/>
          <w:rFonts w:ascii="Arial" w:eastAsia="MS Mincho" w:hAnsi="Arial" w:cs="Arial"/>
          <w:shd w:val="clear" w:color="auto" w:fill="FFFFFF"/>
          <w:lang w:val="es-ES"/>
        </w:rPr>
        <w:t>CGP</w:t>
      </w:r>
      <w:r w:rsidRPr="008A3AE4">
        <w:rPr>
          <w:rStyle w:val="normaltextrun"/>
          <w:rFonts w:ascii="Arial" w:eastAsia="MS Mincho" w:hAnsi="Arial" w:cs="Arial"/>
          <w:shd w:val="clear" w:color="auto" w:fill="FFFFFF"/>
          <w:lang w:val="es-ES"/>
        </w:rPr>
        <w:t>, en concordancia con el artículo 5, numeral 1 del Acuerdo PSAA16-10554 del 5 de agosto de 2016, vigente para el momento de la presentación de la demanda, tratándose de procesos ordinarios que se surten en segunda instancia la tarifa de agencias en derecho será entre 1 y 6 SMLMV.</w:t>
      </w:r>
    </w:p>
    <w:p w14:paraId="2ADA7677" w14:textId="77777777" w:rsidR="004F5C96" w:rsidRPr="008A3AE4" w:rsidRDefault="004F5C96" w:rsidP="004F5C96">
      <w:pPr>
        <w:pStyle w:val="paragraph"/>
        <w:spacing w:before="0" w:beforeAutospacing="0" w:after="0" w:afterAutospacing="0" w:line="360" w:lineRule="auto"/>
        <w:jc w:val="both"/>
        <w:textAlignment w:val="baseline"/>
        <w:rPr>
          <w:rStyle w:val="normaltextrun"/>
          <w:rFonts w:ascii="Arial" w:eastAsia="MS Mincho" w:hAnsi="Arial" w:cs="Arial"/>
          <w:shd w:val="clear" w:color="auto" w:fill="FFFFFF"/>
          <w:lang w:val="es-ES"/>
        </w:rPr>
      </w:pPr>
    </w:p>
    <w:p w14:paraId="19FF8129" w14:textId="77777777" w:rsidR="004F5C96" w:rsidRPr="008A3AE4" w:rsidRDefault="004F5C96" w:rsidP="004F5C96">
      <w:pPr>
        <w:widowControl w:val="0"/>
        <w:spacing w:line="360" w:lineRule="auto"/>
        <w:jc w:val="both"/>
        <w:rPr>
          <w:rFonts w:ascii="Arial" w:eastAsia="Calibri" w:hAnsi="Arial" w:cs="Arial"/>
          <w:lang w:val="es-ES" w:eastAsia="en-US"/>
        </w:rPr>
      </w:pPr>
      <w:r w:rsidRPr="008A3AE4">
        <w:rPr>
          <w:rStyle w:val="normaltextrun"/>
          <w:rFonts w:ascii="Arial" w:eastAsia="MS Mincho" w:hAnsi="Arial" w:cs="Arial"/>
          <w:shd w:val="clear" w:color="auto" w:fill="FFFFFF"/>
          <w:lang w:val="es-ES"/>
        </w:rPr>
        <w:t>En este orden, la Sala fija las agencias en derecho en esta instancia en 1 SMLMV, en razón de la naturaleza, calidad y cuantía del proceso, así como también de la actuación desplegada por la parte vencedora</w:t>
      </w:r>
      <w:r w:rsidRPr="008A3AE4">
        <w:rPr>
          <w:rStyle w:val="Refdenotaalpie"/>
          <w:rFonts w:ascii="Arial" w:eastAsiaTheme="majorEastAsia" w:hAnsi="Arial" w:cs="Arial"/>
          <w:shd w:val="clear" w:color="auto" w:fill="FFFFFF"/>
          <w:lang w:val="es-ES"/>
        </w:rPr>
        <w:footnoteReference w:id="85"/>
      </w:r>
      <w:r w:rsidRPr="008A3AE4">
        <w:rPr>
          <w:rFonts w:ascii="Arial" w:eastAsia="Calibri" w:hAnsi="Arial" w:cs="Arial"/>
          <w:lang w:val="es-ES" w:eastAsia="en-US"/>
        </w:rPr>
        <w:t>.</w:t>
      </w:r>
    </w:p>
    <w:p w14:paraId="5BEA6685" w14:textId="77777777" w:rsidR="004F5C96" w:rsidRPr="008A3AE4" w:rsidRDefault="004F5C96" w:rsidP="009F24AA">
      <w:pPr>
        <w:spacing w:line="360" w:lineRule="auto"/>
        <w:jc w:val="both"/>
        <w:rPr>
          <w:rFonts w:ascii="Arial" w:hAnsi="Arial" w:cs="Arial"/>
        </w:rPr>
      </w:pPr>
    </w:p>
    <w:p w14:paraId="05142046" w14:textId="77777777" w:rsidR="009F24AA" w:rsidRPr="008A3AE4" w:rsidRDefault="009F24AA" w:rsidP="009F24AA">
      <w:pPr>
        <w:spacing w:line="360" w:lineRule="auto"/>
        <w:jc w:val="both"/>
        <w:rPr>
          <w:rFonts w:ascii="Arial" w:eastAsia="Arial" w:hAnsi="Arial" w:cs="Arial"/>
        </w:rPr>
      </w:pPr>
      <w:r w:rsidRPr="008A3AE4">
        <w:rPr>
          <w:rFonts w:ascii="Arial" w:eastAsia="Arial" w:hAnsi="Arial" w:cs="Arial"/>
        </w:rPr>
        <w:t>En mérito de lo expuesto, el Consejo de Estado, en Sala de lo Contencioso Administrativo, Sección Tercera, Subsección C, administrando justicia en nombre de la República de Colombia y por autoridad de la Ley,</w:t>
      </w:r>
    </w:p>
    <w:p w14:paraId="7026C24B" w14:textId="77777777" w:rsidR="009F24AA" w:rsidRPr="008A3AE4" w:rsidRDefault="009F24AA" w:rsidP="009F24AA">
      <w:pPr>
        <w:spacing w:line="360" w:lineRule="auto"/>
        <w:jc w:val="both"/>
        <w:rPr>
          <w:rFonts w:ascii="Arial" w:eastAsia="Arial" w:hAnsi="Arial" w:cs="Arial"/>
          <w:b/>
        </w:rPr>
      </w:pPr>
    </w:p>
    <w:p w14:paraId="19F8AAAC" w14:textId="77777777" w:rsidR="009F24AA" w:rsidRPr="008A3AE4" w:rsidRDefault="009F24AA" w:rsidP="009F24AA">
      <w:pPr>
        <w:spacing w:line="360" w:lineRule="auto"/>
        <w:jc w:val="center"/>
        <w:rPr>
          <w:rFonts w:ascii="Arial" w:eastAsia="Arial" w:hAnsi="Arial" w:cs="Arial"/>
          <w:b/>
        </w:rPr>
      </w:pPr>
      <w:r w:rsidRPr="008A3AE4">
        <w:rPr>
          <w:rFonts w:ascii="Arial" w:eastAsia="Arial" w:hAnsi="Arial" w:cs="Arial"/>
          <w:b/>
        </w:rPr>
        <w:t>RESUELVE</w:t>
      </w:r>
    </w:p>
    <w:p w14:paraId="73B8409A" w14:textId="77777777" w:rsidR="009F24AA" w:rsidRPr="008A3AE4" w:rsidRDefault="009F24AA" w:rsidP="009F24AA">
      <w:pPr>
        <w:spacing w:line="360" w:lineRule="auto"/>
        <w:rPr>
          <w:rFonts w:ascii="Arial" w:eastAsia="Arial" w:hAnsi="Arial" w:cs="Arial"/>
          <w:b/>
        </w:rPr>
      </w:pPr>
    </w:p>
    <w:p w14:paraId="7E935604" w14:textId="77777777" w:rsidR="009F24AA" w:rsidRPr="008A3AE4" w:rsidRDefault="009F24AA" w:rsidP="009F24AA">
      <w:pPr>
        <w:pBdr>
          <w:top w:val="nil"/>
          <w:left w:val="nil"/>
          <w:bottom w:val="nil"/>
          <w:right w:val="nil"/>
          <w:between w:val="nil"/>
        </w:pBdr>
        <w:spacing w:line="360" w:lineRule="auto"/>
        <w:jc w:val="both"/>
        <w:rPr>
          <w:rFonts w:ascii="Arial" w:eastAsia="Arial" w:hAnsi="Arial" w:cs="Arial"/>
        </w:rPr>
      </w:pPr>
      <w:r w:rsidRPr="008A3AE4">
        <w:rPr>
          <w:rFonts w:ascii="Arial" w:eastAsia="Arial" w:hAnsi="Arial" w:cs="Arial"/>
          <w:b/>
        </w:rPr>
        <w:t xml:space="preserve">PRIMERO: </w:t>
      </w:r>
      <w:r w:rsidR="00DE2B78" w:rsidRPr="008A3AE4">
        <w:rPr>
          <w:rFonts w:ascii="Arial" w:eastAsia="Arial" w:hAnsi="Arial" w:cs="Arial"/>
          <w:b/>
        </w:rPr>
        <w:t>REVOCAR</w:t>
      </w:r>
      <w:r w:rsidRPr="008A3AE4">
        <w:rPr>
          <w:rFonts w:ascii="Arial" w:eastAsia="Arial" w:hAnsi="Arial" w:cs="Arial"/>
          <w:b/>
        </w:rPr>
        <w:t xml:space="preserve"> </w:t>
      </w:r>
      <w:r w:rsidRPr="008A3AE4">
        <w:rPr>
          <w:rFonts w:ascii="Arial" w:eastAsia="Arial" w:hAnsi="Arial" w:cs="Arial"/>
        </w:rPr>
        <w:t>la sentencia del 2</w:t>
      </w:r>
      <w:r w:rsidR="00DE2B78" w:rsidRPr="008A3AE4">
        <w:rPr>
          <w:rFonts w:ascii="Arial" w:eastAsia="Arial" w:hAnsi="Arial" w:cs="Arial"/>
        </w:rPr>
        <w:t>8</w:t>
      </w:r>
      <w:r w:rsidRPr="008A3AE4">
        <w:rPr>
          <w:rFonts w:ascii="Arial" w:eastAsia="Arial" w:hAnsi="Arial" w:cs="Arial"/>
        </w:rPr>
        <w:t xml:space="preserve"> de mayo de 2020 proferida por el Tribunal Administrativo de </w:t>
      </w:r>
      <w:r w:rsidR="00DE2B78" w:rsidRPr="008A3AE4">
        <w:rPr>
          <w:rFonts w:ascii="Arial" w:eastAsia="Arial" w:hAnsi="Arial" w:cs="Arial"/>
        </w:rPr>
        <w:t>Cundinamarca que negó las pretensiones de la demanda, por las razones expuestas en la parte motiva de esta providencia.</w:t>
      </w:r>
    </w:p>
    <w:p w14:paraId="7557E43E" w14:textId="77777777" w:rsidR="009F24AA" w:rsidRPr="008A3AE4" w:rsidRDefault="009F24AA" w:rsidP="009F24AA">
      <w:pPr>
        <w:pBdr>
          <w:top w:val="nil"/>
          <w:left w:val="nil"/>
          <w:bottom w:val="nil"/>
          <w:right w:val="nil"/>
          <w:between w:val="nil"/>
        </w:pBdr>
        <w:spacing w:line="360" w:lineRule="auto"/>
        <w:jc w:val="both"/>
        <w:rPr>
          <w:rFonts w:ascii="Arial" w:eastAsia="Arial" w:hAnsi="Arial" w:cs="Arial"/>
        </w:rPr>
      </w:pPr>
    </w:p>
    <w:p w14:paraId="5E94455B" w14:textId="74B84C7F" w:rsidR="007826FC" w:rsidRPr="008A3AE4" w:rsidRDefault="009F24AA" w:rsidP="00BD5E36">
      <w:pPr>
        <w:spacing w:line="360" w:lineRule="auto"/>
        <w:jc w:val="both"/>
        <w:rPr>
          <w:rFonts w:ascii="Arial" w:hAnsi="Arial" w:cs="Arial"/>
          <w:bCs/>
        </w:rPr>
      </w:pPr>
      <w:r w:rsidRPr="008A3AE4">
        <w:rPr>
          <w:rFonts w:ascii="Arial" w:eastAsia="Arial" w:hAnsi="Arial" w:cs="Arial"/>
          <w:b/>
        </w:rPr>
        <w:t xml:space="preserve">SEGUNDO: </w:t>
      </w:r>
      <w:r w:rsidR="007826FC" w:rsidRPr="008A3AE4">
        <w:rPr>
          <w:rFonts w:ascii="Arial" w:eastAsia="Arial" w:hAnsi="Arial" w:cs="Arial"/>
          <w:b/>
        </w:rPr>
        <w:t xml:space="preserve">DECLARAR </w:t>
      </w:r>
      <w:r w:rsidR="007826FC" w:rsidRPr="008A3AE4">
        <w:rPr>
          <w:rFonts w:ascii="Arial" w:eastAsia="Arial" w:hAnsi="Arial" w:cs="Arial"/>
        </w:rPr>
        <w:t xml:space="preserve">administrativamente responsable a </w:t>
      </w:r>
      <w:r w:rsidR="007826FC" w:rsidRPr="008A3AE4">
        <w:rPr>
          <w:rFonts w:ascii="Arial" w:hAnsi="Arial" w:cs="Arial"/>
          <w:bCs/>
        </w:rPr>
        <w:t xml:space="preserve">Edgar Antonio Ruiz </w:t>
      </w:r>
      <w:proofErr w:type="spellStart"/>
      <w:r w:rsidR="007826FC" w:rsidRPr="008A3AE4">
        <w:rPr>
          <w:rFonts w:ascii="Arial" w:hAnsi="Arial" w:cs="Arial"/>
          <w:bCs/>
        </w:rPr>
        <w:t>Ruiz</w:t>
      </w:r>
      <w:proofErr w:type="spellEnd"/>
      <w:r w:rsidR="007826FC" w:rsidRPr="008A3AE4">
        <w:rPr>
          <w:rFonts w:ascii="Arial" w:hAnsi="Arial" w:cs="Arial"/>
          <w:bCs/>
        </w:rPr>
        <w:t xml:space="preserve"> de la condena impuesta a la </w:t>
      </w:r>
      <w:r w:rsidR="007826FC" w:rsidRPr="008A3AE4">
        <w:rPr>
          <w:rFonts w:ascii="Arial" w:hAnsi="Arial" w:cs="Arial"/>
          <w:lang w:val="es-ES"/>
        </w:rPr>
        <w:t xml:space="preserve">Empresa de Acueducto y Alcantarillado de Bogotá </w:t>
      </w:r>
      <w:r w:rsidR="007826FC" w:rsidRPr="008A3AE4">
        <w:rPr>
          <w:rFonts w:ascii="Arial" w:hAnsi="Arial" w:cs="Arial"/>
          <w:lang w:val="es-ES"/>
        </w:rPr>
        <w:lastRenderedPageBreak/>
        <w:t>E.S.P.</w:t>
      </w:r>
      <w:r w:rsidR="007826FC" w:rsidRPr="008A3AE4">
        <w:rPr>
          <w:rFonts w:ascii="Arial" w:hAnsi="Arial" w:cs="Arial"/>
          <w:bCs/>
        </w:rPr>
        <w:t>, mediante sentencia proferida por el Consejo de Estado el 13 de junio de 2013.</w:t>
      </w:r>
    </w:p>
    <w:p w14:paraId="1FE5F89E" w14:textId="77777777" w:rsidR="00647F5A" w:rsidRPr="00647F5A" w:rsidRDefault="00647F5A" w:rsidP="009F24AA">
      <w:pPr>
        <w:widowControl w:val="0"/>
        <w:spacing w:line="360" w:lineRule="auto"/>
        <w:jc w:val="both"/>
        <w:rPr>
          <w:rFonts w:ascii="Arial" w:eastAsia="Arial" w:hAnsi="Arial" w:cs="Arial"/>
          <w:b/>
          <w:sz w:val="22"/>
          <w:szCs w:val="22"/>
        </w:rPr>
      </w:pPr>
    </w:p>
    <w:p w14:paraId="79359DB4" w14:textId="00BE4EE9" w:rsidR="00E66786" w:rsidRPr="008A3AE4" w:rsidRDefault="003D22C6" w:rsidP="009F24AA">
      <w:pPr>
        <w:widowControl w:val="0"/>
        <w:spacing w:line="360" w:lineRule="auto"/>
        <w:jc w:val="both"/>
        <w:rPr>
          <w:rFonts w:ascii="Arial" w:hAnsi="Arial" w:cs="Arial"/>
        </w:rPr>
      </w:pPr>
      <w:r w:rsidRPr="008A3AE4">
        <w:rPr>
          <w:rFonts w:ascii="Arial" w:eastAsia="Arial" w:hAnsi="Arial" w:cs="Arial"/>
          <w:b/>
        </w:rPr>
        <w:t>TERCERO</w:t>
      </w:r>
      <w:r w:rsidR="007826FC" w:rsidRPr="008A3AE4">
        <w:rPr>
          <w:rFonts w:ascii="Arial" w:eastAsia="Arial" w:hAnsi="Arial" w:cs="Arial"/>
          <w:b/>
        </w:rPr>
        <w:t xml:space="preserve">. CONDENAR </w:t>
      </w:r>
      <w:r w:rsidR="007826FC" w:rsidRPr="008A3AE4">
        <w:rPr>
          <w:rFonts w:ascii="Arial" w:eastAsia="Arial" w:hAnsi="Arial" w:cs="Arial"/>
        </w:rPr>
        <w:t xml:space="preserve">a </w:t>
      </w:r>
      <w:r w:rsidR="009E60C8" w:rsidRPr="008A3AE4">
        <w:rPr>
          <w:rFonts w:ascii="Arial" w:eastAsia="Arial" w:hAnsi="Arial" w:cs="Arial"/>
        </w:rPr>
        <w:t xml:space="preserve">Edgar Antonio Ruiz </w:t>
      </w:r>
      <w:proofErr w:type="spellStart"/>
      <w:r w:rsidR="009E60C8" w:rsidRPr="008A3AE4">
        <w:rPr>
          <w:rFonts w:ascii="Arial" w:eastAsia="Arial" w:hAnsi="Arial" w:cs="Arial"/>
        </w:rPr>
        <w:t>Ruiz</w:t>
      </w:r>
      <w:proofErr w:type="spellEnd"/>
      <w:r w:rsidR="009E60C8" w:rsidRPr="008A3AE4">
        <w:rPr>
          <w:rFonts w:ascii="Arial" w:eastAsia="Arial" w:hAnsi="Arial" w:cs="Arial"/>
        </w:rPr>
        <w:t xml:space="preserve"> </w:t>
      </w:r>
      <w:r w:rsidR="007826FC" w:rsidRPr="008A3AE4">
        <w:rPr>
          <w:rFonts w:ascii="Arial" w:eastAsia="Arial" w:hAnsi="Arial" w:cs="Arial"/>
        </w:rPr>
        <w:t xml:space="preserve">a pagar a favor de </w:t>
      </w:r>
      <w:r w:rsidR="009E60C8" w:rsidRPr="008A3AE4">
        <w:rPr>
          <w:rFonts w:ascii="Arial" w:hAnsi="Arial" w:cs="Arial"/>
          <w:bCs/>
        </w:rPr>
        <w:t xml:space="preserve">la </w:t>
      </w:r>
      <w:r w:rsidR="009E60C8" w:rsidRPr="008A3AE4">
        <w:rPr>
          <w:rFonts w:ascii="Arial" w:hAnsi="Arial" w:cs="Arial"/>
          <w:lang w:val="es-ES"/>
        </w:rPr>
        <w:t xml:space="preserve">Empresa de Acueducto y Alcantarillado de Bogotá E.S.P. </w:t>
      </w:r>
      <w:r w:rsidR="007826FC" w:rsidRPr="008A3AE4">
        <w:rPr>
          <w:rFonts w:ascii="Arial" w:eastAsia="Arial" w:hAnsi="Arial" w:cs="Arial"/>
        </w:rPr>
        <w:t xml:space="preserve">la suma de </w:t>
      </w:r>
      <w:r w:rsidR="00747CBD" w:rsidRPr="00747CBD">
        <w:rPr>
          <w:rFonts w:ascii="Arial" w:hAnsi="Arial" w:cs="Arial"/>
          <w:lang w:val="es-ES_tradnl"/>
        </w:rPr>
        <w:t>dos mil doscientos noventa y nueve millones ochocientos sesenta y un mil setecientos treinta y tres pesos ($2.299.861.733)</w:t>
      </w:r>
      <w:r w:rsidR="009E60C8" w:rsidRPr="008A3AE4">
        <w:rPr>
          <w:rFonts w:ascii="Arial" w:hAnsi="Arial" w:cs="Arial"/>
        </w:rPr>
        <w:t>.</w:t>
      </w:r>
    </w:p>
    <w:p w14:paraId="18F006F1" w14:textId="77777777" w:rsidR="00FD7ECA" w:rsidRPr="00647F5A" w:rsidRDefault="00FD7ECA" w:rsidP="009F24AA">
      <w:pPr>
        <w:widowControl w:val="0"/>
        <w:spacing w:line="360" w:lineRule="auto"/>
        <w:jc w:val="both"/>
        <w:rPr>
          <w:rFonts w:ascii="Arial" w:hAnsi="Arial" w:cs="Arial"/>
          <w:sz w:val="22"/>
          <w:szCs w:val="22"/>
        </w:rPr>
      </w:pPr>
    </w:p>
    <w:p w14:paraId="7F8FABBE" w14:textId="5135F70E" w:rsidR="009E60C8" w:rsidRPr="008A3AE4" w:rsidRDefault="003D22C6" w:rsidP="00BE52A0">
      <w:pPr>
        <w:spacing w:line="360" w:lineRule="auto"/>
        <w:jc w:val="both"/>
        <w:rPr>
          <w:rFonts w:ascii="Arial" w:hAnsi="Arial" w:cs="Arial"/>
          <w:lang w:val="es-ES"/>
        </w:rPr>
      </w:pPr>
      <w:r w:rsidRPr="008A3AE4">
        <w:rPr>
          <w:rFonts w:ascii="Arial" w:hAnsi="Arial" w:cs="Arial"/>
          <w:b/>
          <w:lang w:val="es-ES_tradnl"/>
        </w:rPr>
        <w:t>CUARTO</w:t>
      </w:r>
      <w:r w:rsidR="00FD7ECA" w:rsidRPr="008A3AE4">
        <w:rPr>
          <w:rFonts w:ascii="Arial" w:hAnsi="Arial" w:cs="Arial"/>
          <w:b/>
          <w:lang w:val="es-ES_tradnl"/>
        </w:rPr>
        <w:t xml:space="preserve">: </w:t>
      </w:r>
      <w:r w:rsidR="00625C83" w:rsidRPr="008A3AE4">
        <w:rPr>
          <w:rFonts w:ascii="Arial" w:hAnsi="Arial" w:cs="Arial"/>
          <w:b/>
          <w:lang w:val="es-ES_tradnl"/>
        </w:rPr>
        <w:t xml:space="preserve">CONDENAR </w:t>
      </w:r>
      <w:r w:rsidR="00625C83" w:rsidRPr="008A3AE4">
        <w:rPr>
          <w:rFonts w:ascii="Arial" w:hAnsi="Arial" w:cs="Arial"/>
          <w:lang w:val="es-ES_tradnl"/>
        </w:rPr>
        <w:t xml:space="preserve">a </w:t>
      </w:r>
      <w:r w:rsidR="00625C83" w:rsidRPr="008A3AE4">
        <w:rPr>
          <w:rFonts w:ascii="Arial" w:eastAsia="Arial" w:hAnsi="Arial" w:cs="Arial"/>
        </w:rPr>
        <w:t xml:space="preserve">Edgar Antonio Ruiz </w:t>
      </w:r>
      <w:proofErr w:type="spellStart"/>
      <w:r w:rsidR="00625C83" w:rsidRPr="008A3AE4">
        <w:rPr>
          <w:rFonts w:ascii="Arial" w:eastAsia="Arial" w:hAnsi="Arial" w:cs="Arial"/>
        </w:rPr>
        <w:t>Ruiz</w:t>
      </w:r>
      <w:proofErr w:type="spellEnd"/>
      <w:r w:rsidR="00625C83" w:rsidRPr="008A3AE4">
        <w:rPr>
          <w:rFonts w:ascii="Arial" w:eastAsia="Arial" w:hAnsi="Arial" w:cs="Arial"/>
        </w:rPr>
        <w:t xml:space="preserve"> a pagar a favor de </w:t>
      </w:r>
      <w:r w:rsidR="00625C83" w:rsidRPr="008A3AE4">
        <w:rPr>
          <w:rFonts w:ascii="Arial" w:hAnsi="Arial" w:cs="Arial"/>
          <w:bCs/>
        </w:rPr>
        <w:t xml:space="preserve">la </w:t>
      </w:r>
      <w:r w:rsidR="00625C83" w:rsidRPr="008A3AE4">
        <w:rPr>
          <w:rFonts w:ascii="Arial" w:hAnsi="Arial" w:cs="Arial"/>
          <w:lang w:val="es-ES"/>
        </w:rPr>
        <w:t xml:space="preserve">Empresa de Acueducto y Alcantarillado de Bogotá E.S.P. la suma que resulte acreditada en el tramite incidental </w:t>
      </w:r>
      <w:r w:rsidR="00550153" w:rsidRPr="008A3AE4">
        <w:rPr>
          <w:rFonts w:ascii="Arial" w:hAnsi="Arial" w:cs="Arial"/>
          <w:lang w:val="es-ES"/>
        </w:rPr>
        <w:t>en el que se</w:t>
      </w:r>
      <w:r w:rsidR="00625C83" w:rsidRPr="008A3AE4">
        <w:rPr>
          <w:rFonts w:ascii="Arial" w:hAnsi="Arial" w:cs="Arial"/>
          <w:lang w:val="es-ES"/>
        </w:rPr>
        <w:t xml:space="preserve"> e</w:t>
      </w:r>
      <w:r w:rsidR="00550153" w:rsidRPr="008A3AE4">
        <w:rPr>
          <w:rFonts w:ascii="Arial" w:hAnsi="Arial" w:cs="Arial"/>
          <w:lang w:val="es-ES"/>
        </w:rPr>
        <w:t>stablecerá</w:t>
      </w:r>
      <w:r w:rsidR="00625C83" w:rsidRPr="008A3AE4">
        <w:rPr>
          <w:rFonts w:ascii="Arial" w:hAnsi="Arial" w:cs="Arial"/>
          <w:lang w:val="es-ES"/>
        </w:rPr>
        <w:t xml:space="preserve"> el valor del capital pagado por concepto de pensión</w:t>
      </w:r>
      <w:r w:rsidR="0018418C" w:rsidRPr="008A3AE4">
        <w:rPr>
          <w:rFonts w:ascii="Arial" w:hAnsi="Arial" w:cs="Arial"/>
          <w:lang w:val="es-ES"/>
        </w:rPr>
        <w:t xml:space="preserve"> ordenado mediante R</w:t>
      </w:r>
      <w:r w:rsidR="00625C83" w:rsidRPr="008A3AE4">
        <w:rPr>
          <w:rFonts w:ascii="Arial" w:hAnsi="Arial" w:cs="Arial"/>
          <w:lang w:val="es-ES"/>
        </w:rPr>
        <w:t>esolución 1147 del 11 de diciembre de 2014</w:t>
      </w:r>
      <w:r w:rsidR="00550153" w:rsidRPr="008A3AE4">
        <w:rPr>
          <w:rFonts w:ascii="Arial" w:hAnsi="Arial" w:cs="Arial"/>
          <w:lang w:val="es-ES"/>
        </w:rPr>
        <w:t>, debidamente actualizado.</w:t>
      </w:r>
    </w:p>
    <w:p w14:paraId="1E53AC94" w14:textId="77777777" w:rsidR="00DF55D0" w:rsidRPr="00647F5A" w:rsidRDefault="00DF55D0" w:rsidP="00BE52A0">
      <w:pPr>
        <w:spacing w:line="360" w:lineRule="auto"/>
        <w:jc w:val="both"/>
        <w:rPr>
          <w:rFonts w:ascii="Arial" w:hAnsi="Arial" w:cs="Arial"/>
          <w:sz w:val="22"/>
          <w:szCs w:val="22"/>
          <w:lang w:val="es-ES_tradnl"/>
        </w:rPr>
      </w:pPr>
    </w:p>
    <w:p w14:paraId="0DDC59C0" w14:textId="1B023672" w:rsidR="00EF02C1" w:rsidRPr="008A3AE4" w:rsidRDefault="003D22C6" w:rsidP="00EF02C1">
      <w:pPr>
        <w:pStyle w:val="Sinespaciado"/>
        <w:spacing w:line="360" w:lineRule="auto"/>
        <w:jc w:val="both"/>
        <w:rPr>
          <w:b/>
          <w:lang w:val="es-ES"/>
        </w:rPr>
      </w:pPr>
      <w:r w:rsidRPr="008A3AE4">
        <w:rPr>
          <w:rFonts w:ascii="Arial" w:eastAsia="Arial" w:hAnsi="Arial" w:cs="Arial"/>
          <w:b/>
        </w:rPr>
        <w:t>QUINTO</w:t>
      </w:r>
      <w:r w:rsidR="00E66786" w:rsidRPr="008A3AE4">
        <w:rPr>
          <w:rFonts w:ascii="Arial" w:eastAsia="Arial" w:hAnsi="Arial" w:cs="Arial"/>
          <w:b/>
        </w:rPr>
        <w:t xml:space="preserve">: </w:t>
      </w:r>
      <w:r w:rsidR="00EF02C1" w:rsidRPr="008A3AE4">
        <w:rPr>
          <w:rStyle w:val="normaltextrun"/>
          <w:rFonts w:ascii="Arial" w:hAnsi="Arial" w:cs="Arial"/>
          <w:b/>
          <w:sz w:val="24"/>
          <w:szCs w:val="24"/>
          <w:lang w:val="es-ES"/>
        </w:rPr>
        <w:t xml:space="preserve">CONDENAR </w:t>
      </w:r>
      <w:r w:rsidR="00EF02C1" w:rsidRPr="008A3AE4">
        <w:rPr>
          <w:rStyle w:val="normaltextrun"/>
          <w:rFonts w:ascii="Arial" w:hAnsi="Arial" w:cs="Arial"/>
          <w:sz w:val="24"/>
          <w:szCs w:val="24"/>
          <w:lang w:val="es-ES"/>
        </w:rPr>
        <w:t>en costas a la parte demandada, las cuales serán liquidadas de manera concentrada por la secretaría d</w:t>
      </w:r>
      <w:r w:rsidR="0061688C" w:rsidRPr="008A3AE4">
        <w:rPr>
          <w:rStyle w:val="normaltextrun"/>
          <w:rFonts w:ascii="Arial" w:hAnsi="Arial" w:cs="Arial"/>
          <w:sz w:val="24"/>
          <w:szCs w:val="24"/>
          <w:lang w:val="es-ES"/>
        </w:rPr>
        <w:t>el Tribunal Administrativo de Cundinamarca</w:t>
      </w:r>
      <w:r w:rsidR="00EF02C1" w:rsidRPr="008A3AE4">
        <w:rPr>
          <w:rStyle w:val="normaltextrun"/>
          <w:rFonts w:ascii="Arial" w:hAnsi="Arial" w:cs="Arial"/>
          <w:sz w:val="24"/>
          <w:szCs w:val="24"/>
          <w:lang w:val="es-ES"/>
        </w:rPr>
        <w:t xml:space="preserve">, de conformidad con lo expuesto en la parte motiva de esta providencia y tomando en consideración lo dispuesto en los artículos 366 y 365.8 del </w:t>
      </w:r>
      <w:r w:rsidR="61C2E56E" w:rsidRPr="008A3AE4">
        <w:rPr>
          <w:rStyle w:val="normaltextrun"/>
          <w:rFonts w:ascii="Arial" w:hAnsi="Arial" w:cs="Arial"/>
          <w:sz w:val="24"/>
          <w:szCs w:val="24"/>
          <w:lang w:val="es-ES"/>
        </w:rPr>
        <w:t>CGP</w:t>
      </w:r>
      <w:r w:rsidR="00EF02C1" w:rsidRPr="008A3AE4">
        <w:rPr>
          <w:rStyle w:val="normaltextrun"/>
          <w:rFonts w:ascii="Arial" w:hAnsi="Arial" w:cs="Arial"/>
          <w:sz w:val="24"/>
          <w:szCs w:val="24"/>
          <w:lang w:val="es-ES"/>
        </w:rPr>
        <w:t>. </w:t>
      </w:r>
      <w:r w:rsidR="00EF02C1" w:rsidRPr="008A3AE4">
        <w:rPr>
          <w:rStyle w:val="eop"/>
          <w:rFonts w:ascii="Arial" w:hAnsi="Arial" w:cs="Arial"/>
          <w:sz w:val="24"/>
          <w:szCs w:val="24"/>
        </w:rPr>
        <w:t> </w:t>
      </w:r>
    </w:p>
    <w:p w14:paraId="596BD1BF" w14:textId="77777777" w:rsidR="00EF02C1" w:rsidRPr="00647F5A" w:rsidRDefault="00EF02C1" w:rsidP="00EF02C1">
      <w:pPr>
        <w:pStyle w:val="paragraph"/>
        <w:spacing w:before="0" w:beforeAutospacing="0" w:after="0" w:afterAutospacing="0" w:line="360" w:lineRule="auto"/>
        <w:jc w:val="both"/>
        <w:textAlignment w:val="baseline"/>
        <w:rPr>
          <w:rStyle w:val="normaltextrun"/>
          <w:rFonts w:ascii="Arial" w:eastAsia="MS Mincho" w:hAnsi="Arial" w:cs="Arial"/>
          <w:sz w:val="22"/>
          <w:szCs w:val="22"/>
          <w:lang w:val="es-ES"/>
        </w:rPr>
      </w:pPr>
    </w:p>
    <w:p w14:paraId="185A72AB" w14:textId="30315290" w:rsidR="00EF02C1" w:rsidRPr="008A3AE4" w:rsidRDefault="00EF02C1" w:rsidP="00EF02C1">
      <w:pPr>
        <w:widowControl w:val="0"/>
        <w:spacing w:line="360" w:lineRule="auto"/>
        <w:jc w:val="both"/>
        <w:rPr>
          <w:rFonts w:ascii="Arial" w:eastAsia="Calibri" w:hAnsi="Arial" w:cs="Arial"/>
          <w:lang w:val="es-ES" w:eastAsia="en-US"/>
        </w:rPr>
      </w:pPr>
      <w:r w:rsidRPr="008A3AE4">
        <w:rPr>
          <w:rStyle w:val="normaltextrun"/>
          <w:rFonts w:ascii="Arial" w:eastAsia="MS Mincho" w:hAnsi="Arial" w:cs="Arial"/>
          <w:lang w:val="es-ES"/>
        </w:rPr>
        <w:t xml:space="preserve">Fijar por concepto de agencias en derecho en </w:t>
      </w:r>
      <w:r w:rsidR="0061688C" w:rsidRPr="008A3AE4">
        <w:rPr>
          <w:rStyle w:val="normaltextrun"/>
          <w:rFonts w:ascii="Arial" w:eastAsia="MS Mincho" w:hAnsi="Arial" w:cs="Arial"/>
          <w:lang w:val="es-ES"/>
        </w:rPr>
        <w:t xml:space="preserve">segunda </w:t>
      </w:r>
      <w:r w:rsidRPr="008A3AE4">
        <w:rPr>
          <w:rStyle w:val="normaltextrun"/>
          <w:rFonts w:ascii="Arial" w:eastAsia="MS Mincho" w:hAnsi="Arial" w:cs="Arial"/>
          <w:lang w:val="es-ES"/>
        </w:rPr>
        <w:t xml:space="preserve">instancia </w:t>
      </w:r>
      <w:r w:rsidRPr="008A3AE4">
        <w:rPr>
          <w:rFonts w:ascii="Arial" w:eastAsia="Calibri" w:hAnsi="Arial" w:cs="Arial"/>
          <w:lang w:val="es-ES" w:eastAsia="en-US"/>
        </w:rPr>
        <w:t xml:space="preserve">la suma </w:t>
      </w:r>
      <w:r w:rsidR="0061688C" w:rsidRPr="008A3AE4">
        <w:rPr>
          <w:rFonts w:ascii="Arial" w:eastAsia="Calibri" w:hAnsi="Arial" w:cs="Arial"/>
          <w:lang w:val="es-ES" w:eastAsia="en-US"/>
        </w:rPr>
        <w:t>equivalente a 1SMLMV</w:t>
      </w:r>
      <w:r w:rsidRPr="008A3AE4">
        <w:rPr>
          <w:rFonts w:ascii="Arial" w:eastAsia="Calibri" w:hAnsi="Arial" w:cs="Arial"/>
          <w:lang w:val="es-ES"/>
        </w:rPr>
        <w:t xml:space="preserve"> </w:t>
      </w:r>
      <w:r w:rsidRPr="008A3AE4">
        <w:rPr>
          <w:rStyle w:val="normaltextrun"/>
          <w:rFonts w:ascii="Arial" w:eastAsia="MS Mincho" w:hAnsi="Arial" w:cs="Arial"/>
          <w:lang w:val="es-ES"/>
        </w:rPr>
        <w:t>en favor de la parte demandada.</w:t>
      </w:r>
    </w:p>
    <w:p w14:paraId="700EB078" w14:textId="77777777" w:rsidR="009E60C8" w:rsidRPr="00647F5A" w:rsidRDefault="009E60C8" w:rsidP="009F24AA">
      <w:pPr>
        <w:widowControl w:val="0"/>
        <w:spacing w:line="360" w:lineRule="auto"/>
        <w:jc w:val="both"/>
        <w:rPr>
          <w:rFonts w:ascii="Arial" w:eastAsia="Arial" w:hAnsi="Arial" w:cs="Arial"/>
          <w:sz w:val="22"/>
          <w:szCs w:val="22"/>
        </w:rPr>
      </w:pPr>
    </w:p>
    <w:p w14:paraId="7E94DB88" w14:textId="61ABD910" w:rsidR="009E60C8" w:rsidRPr="008A3AE4" w:rsidRDefault="003D22C6" w:rsidP="009F24AA">
      <w:pPr>
        <w:widowControl w:val="0"/>
        <w:spacing w:line="360" w:lineRule="auto"/>
        <w:jc w:val="both"/>
        <w:rPr>
          <w:rFonts w:ascii="Arial" w:eastAsia="Arial" w:hAnsi="Arial" w:cs="Arial"/>
        </w:rPr>
      </w:pPr>
      <w:r w:rsidRPr="008A3AE4">
        <w:rPr>
          <w:rFonts w:ascii="Arial" w:eastAsia="Arial" w:hAnsi="Arial" w:cs="Arial"/>
          <w:b/>
        </w:rPr>
        <w:t>SEXTO</w:t>
      </w:r>
      <w:r w:rsidR="009E60C8" w:rsidRPr="008A3AE4">
        <w:rPr>
          <w:rFonts w:ascii="Arial" w:eastAsia="Arial" w:hAnsi="Arial" w:cs="Arial"/>
          <w:b/>
        </w:rPr>
        <w:t>:</w:t>
      </w:r>
      <w:r w:rsidR="00820A46" w:rsidRPr="008A3AE4">
        <w:t xml:space="preserve"> </w:t>
      </w:r>
      <w:r w:rsidR="00820A46" w:rsidRPr="008A3AE4">
        <w:rPr>
          <w:rFonts w:ascii="Arial" w:eastAsia="Arial" w:hAnsi="Arial" w:cs="Arial"/>
        </w:rPr>
        <w:t>Ejecutoriada la presente providencia, por Secretaría DEVOLVER el expediente al Tribunal de origen.</w:t>
      </w:r>
    </w:p>
    <w:p w14:paraId="2FB6FEFF" w14:textId="77777777" w:rsidR="003632AC" w:rsidRPr="00647F5A" w:rsidRDefault="003632AC" w:rsidP="009F24AA">
      <w:pPr>
        <w:widowControl w:val="0"/>
        <w:spacing w:line="360" w:lineRule="auto"/>
        <w:jc w:val="both"/>
        <w:rPr>
          <w:rFonts w:ascii="Arial" w:eastAsia="Arial" w:hAnsi="Arial" w:cs="Arial"/>
          <w:b/>
          <w:color w:val="FF0000"/>
          <w:sz w:val="10"/>
          <w:szCs w:val="10"/>
        </w:rPr>
      </w:pPr>
    </w:p>
    <w:p w14:paraId="1A614997" w14:textId="77777777" w:rsidR="009F24AA" w:rsidRPr="00647F5A" w:rsidRDefault="009F24AA" w:rsidP="009F24AA">
      <w:pPr>
        <w:jc w:val="both"/>
        <w:rPr>
          <w:rFonts w:ascii="Arial" w:eastAsia="Arial" w:hAnsi="Arial" w:cs="Arial"/>
          <w:sz w:val="20"/>
          <w:szCs w:val="20"/>
        </w:rPr>
      </w:pPr>
    </w:p>
    <w:p w14:paraId="2150EE3D" w14:textId="77777777" w:rsidR="009F24AA" w:rsidRPr="008A3AE4" w:rsidRDefault="009F24AA" w:rsidP="009F24AA">
      <w:pPr>
        <w:pBdr>
          <w:top w:val="nil"/>
          <w:left w:val="nil"/>
          <w:bottom w:val="nil"/>
          <w:right w:val="nil"/>
          <w:between w:val="nil"/>
        </w:pBdr>
        <w:jc w:val="center"/>
        <w:rPr>
          <w:rFonts w:ascii="Arial" w:eastAsia="Arial" w:hAnsi="Arial" w:cs="Arial"/>
          <w:b/>
        </w:rPr>
      </w:pPr>
      <w:r w:rsidRPr="008A3AE4">
        <w:rPr>
          <w:rFonts w:ascii="Arial" w:eastAsia="Arial" w:hAnsi="Arial" w:cs="Arial"/>
          <w:b/>
        </w:rPr>
        <w:t>CÓPIESE, NOTIFÍQUESE, CÚMPLASE</w:t>
      </w:r>
    </w:p>
    <w:p w14:paraId="38D05F78" w14:textId="77777777" w:rsidR="009F24AA" w:rsidRPr="008A3AE4" w:rsidRDefault="009F24AA" w:rsidP="009F24AA">
      <w:pPr>
        <w:rPr>
          <w:rFonts w:ascii="Arial" w:eastAsia="Arial" w:hAnsi="Arial" w:cs="Arial"/>
          <w:b/>
        </w:rPr>
      </w:pPr>
    </w:p>
    <w:p w14:paraId="2CEB591C" w14:textId="77777777" w:rsidR="009F24AA" w:rsidRPr="008A3AE4" w:rsidRDefault="009F24AA" w:rsidP="009F24AA">
      <w:pPr>
        <w:rPr>
          <w:rFonts w:ascii="Arial" w:eastAsia="Arial" w:hAnsi="Arial" w:cs="Arial"/>
          <w:b/>
        </w:rPr>
      </w:pPr>
    </w:p>
    <w:p w14:paraId="231097EF" w14:textId="77777777" w:rsidR="00783FDC" w:rsidRDefault="00783FDC" w:rsidP="00783FDC">
      <w:pPr>
        <w:jc w:val="center"/>
        <w:rPr>
          <w:rFonts w:ascii="Arial" w:eastAsia="Arial" w:hAnsi="Arial" w:cs="Arial"/>
          <w:b/>
          <w:sz w:val="20"/>
          <w:szCs w:val="20"/>
          <w:lang w:val="es-ES" w:eastAsia="en-US"/>
        </w:rPr>
      </w:pPr>
      <w:r>
        <w:rPr>
          <w:rFonts w:ascii="Arial" w:eastAsia="Arial" w:hAnsi="Arial" w:cs="Arial"/>
          <w:b/>
          <w:sz w:val="20"/>
          <w:szCs w:val="20"/>
          <w:lang w:val="es-ES"/>
        </w:rPr>
        <w:t>FIRMADO ELECTRÓNICAMENTE</w:t>
      </w:r>
    </w:p>
    <w:p w14:paraId="4EA178ED" w14:textId="77777777" w:rsidR="00783FDC" w:rsidRDefault="00783FDC" w:rsidP="00783FDC">
      <w:pPr>
        <w:jc w:val="center"/>
        <w:rPr>
          <w:rFonts w:ascii="Arial" w:eastAsia="Arial" w:hAnsi="Arial" w:cs="Arial"/>
          <w:b/>
          <w:sz w:val="23"/>
          <w:szCs w:val="23"/>
          <w:lang w:val="es-ES"/>
        </w:rPr>
      </w:pPr>
      <w:r>
        <w:rPr>
          <w:rFonts w:ascii="Arial" w:eastAsia="Arial" w:hAnsi="Arial" w:cs="Arial"/>
          <w:b/>
          <w:sz w:val="23"/>
          <w:szCs w:val="23"/>
          <w:lang w:val="es-ES"/>
        </w:rPr>
        <w:t>NICOLÁS YEPES CORRALES</w:t>
      </w:r>
    </w:p>
    <w:p w14:paraId="23A8F26B" w14:textId="77777777" w:rsidR="00783FDC" w:rsidRDefault="00783FDC" w:rsidP="00783FDC">
      <w:pPr>
        <w:jc w:val="center"/>
        <w:rPr>
          <w:rFonts w:ascii="Arial" w:eastAsia="Arial" w:hAnsi="Arial" w:cs="Arial"/>
          <w:b/>
          <w:sz w:val="23"/>
          <w:szCs w:val="23"/>
          <w:lang w:val="es-ES" w:eastAsia="en-US"/>
        </w:rPr>
      </w:pPr>
      <w:r>
        <w:rPr>
          <w:rFonts w:ascii="Arial" w:eastAsia="Arial" w:hAnsi="Arial" w:cs="Arial"/>
          <w:b/>
          <w:sz w:val="23"/>
          <w:szCs w:val="23"/>
          <w:lang w:val="es-ES"/>
        </w:rPr>
        <w:t>Presidente de la Sala</w:t>
      </w:r>
    </w:p>
    <w:p w14:paraId="2368AFF1" w14:textId="77777777" w:rsidR="00783FDC" w:rsidRDefault="00783FDC" w:rsidP="00783FDC">
      <w:pPr>
        <w:rPr>
          <w:rFonts w:ascii="Arial" w:eastAsia="Arial" w:hAnsi="Arial" w:cs="Arial"/>
          <w:color w:val="000000" w:themeColor="text1"/>
          <w:sz w:val="23"/>
          <w:szCs w:val="23"/>
          <w:lang w:val="es-ES" w:eastAsia="es-ES_tradnl"/>
        </w:rPr>
      </w:pPr>
    </w:p>
    <w:p w14:paraId="02326574" w14:textId="77777777" w:rsidR="00783FDC" w:rsidRDefault="00783FDC" w:rsidP="00783FDC">
      <w:pPr>
        <w:rPr>
          <w:rFonts w:ascii="Arial" w:eastAsia="Arial" w:hAnsi="Arial" w:cs="Arial"/>
          <w:color w:val="000000" w:themeColor="text1"/>
          <w:sz w:val="23"/>
          <w:szCs w:val="23"/>
          <w:lang w:val="es-ES"/>
        </w:rPr>
      </w:pPr>
    </w:p>
    <w:p w14:paraId="626ACFC1" w14:textId="77777777" w:rsidR="00783FDC" w:rsidRDefault="00783FDC" w:rsidP="00783FDC">
      <w:pPr>
        <w:rPr>
          <w:rFonts w:ascii="Arial" w:eastAsia="Arial" w:hAnsi="Arial" w:cs="Arial"/>
          <w:color w:val="000000" w:themeColor="text1"/>
          <w:sz w:val="23"/>
          <w:szCs w:val="23"/>
          <w:lang w:val="es-ES"/>
        </w:rPr>
      </w:pPr>
    </w:p>
    <w:p w14:paraId="36B11D4C" w14:textId="77777777" w:rsidR="00783FDC" w:rsidRDefault="00783FDC" w:rsidP="00783FDC">
      <w:pPr>
        <w:jc w:val="both"/>
        <w:rPr>
          <w:rFonts w:ascii="Arial" w:eastAsia="Arial" w:hAnsi="Arial" w:cs="Arial"/>
          <w:b/>
          <w:sz w:val="20"/>
          <w:szCs w:val="20"/>
          <w:lang w:val="es-ES"/>
        </w:rPr>
      </w:pPr>
      <w:r>
        <w:rPr>
          <w:rFonts w:ascii="Arial" w:eastAsia="Arial" w:hAnsi="Arial" w:cs="Arial"/>
          <w:b/>
          <w:sz w:val="20"/>
          <w:szCs w:val="20"/>
          <w:lang w:val="es-ES"/>
        </w:rPr>
        <w:t>FIRMADO ELECTRÓNICAMENTE                                      FIRMADO ELECTRÓNICAMENTE</w:t>
      </w:r>
    </w:p>
    <w:p w14:paraId="43BDB298" w14:textId="77777777" w:rsidR="00783FDC" w:rsidRDefault="00783FDC" w:rsidP="00783FDC">
      <w:pPr>
        <w:rPr>
          <w:rFonts w:ascii="Arial" w:eastAsia="Arial" w:hAnsi="Arial" w:cs="Arial"/>
          <w:b/>
          <w:sz w:val="23"/>
          <w:szCs w:val="23"/>
          <w:lang w:val="es-ES"/>
        </w:rPr>
      </w:pPr>
      <w:r>
        <w:rPr>
          <w:rFonts w:ascii="Arial" w:eastAsia="Arial" w:hAnsi="Arial" w:cs="Arial"/>
          <w:b/>
          <w:sz w:val="23"/>
          <w:szCs w:val="23"/>
          <w:lang w:val="es-ES"/>
        </w:rPr>
        <w:t xml:space="preserve">WILLIAM BARRERA MUÑOZ                        JAIME ENRÍQUE RODRÍGUEZ NAVAS   </w:t>
      </w:r>
    </w:p>
    <w:p w14:paraId="5F793DB8" w14:textId="77777777" w:rsidR="00783FDC" w:rsidRDefault="00783FDC" w:rsidP="00783FDC">
      <w:pPr>
        <w:rPr>
          <w:rFonts w:ascii="Arial" w:eastAsia="Arial" w:hAnsi="Arial" w:cs="Arial"/>
          <w:color w:val="000000" w:themeColor="text1"/>
          <w:sz w:val="23"/>
          <w:szCs w:val="23"/>
          <w:lang w:val="es-ES"/>
        </w:rPr>
      </w:pPr>
      <w:r>
        <w:rPr>
          <w:rFonts w:ascii="Arial" w:eastAsia="Arial" w:hAnsi="Arial" w:cs="Arial"/>
          <w:b/>
          <w:sz w:val="23"/>
          <w:szCs w:val="23"/>
          <w:lang w:val="es-ES"/>
        </w:rPr>
        <w:t xml:space="preserve">             Magistrado                                                                 </w:t>
      </w:r>
      <w:proofErr w:type="spellStart"/>
      <w:r>
        <w:rPr>
          <w:rFonts w:ascii="Arial" w:eastAsia="Arial" w:hAnsi="Arial" w:cs="Arial"/>
          <w:b/>
          <w:sz w:val="23"/>
          <w:szCs w:val="23"/>
          <w:lang w:val="es-ES"/>
        </w:rPr>
        <w:t>Magistrado</w:t>
      </w:r>
      <w:proofErr w:type="spellEnd"/>
      <w:r>
        <w:rPr>
          <w:rFonts w:ascii="Arial" w:eastAsia="Arial" w:hAnsi="Arial" w:cs="Arial"/>
          <w:b/>
          <w:sz w:val="23"/>
          <w:szCs w:val="23"/>
          <w:lang w:val="es-ES"/>
        </w:rPr>
        <w:t xml:space="preserve">           </w:t>
      </w:r>
    </w:p>
    <w:p w14:paraId="76B5EE1C" w14:textId="77777777" w:rsidR="00783FDC" w:rsidRDefault="00783FDC" w:rsidP="00783FDC">
      <w:pPr>
        <w:rPr>
          <w:rFonts w:ascii="Arial" w:hAnsi="Arial" w:cs="Arial"/>
          <w:sz w:val="18"/>
          <w:szCs w:val="18"/>
        </w:rPr>
      </w:pPr>
    </w:p>
    <w:p w14:paraId="3C7CA6CD" w14:textId="77777777" w:rsidR="00783FDC" w:rsidRDefault="00783FDC" w:rsidP="00783FDC">
      <w:pPr>
        <w:rPr>
          <w:rFonts w:ascii="Arial" w:hAnsi="Arial" w:cs="Arial"/>
          <w:sz w:val="18"/>
          <w:szCs w:val="18"/>
        </w:rPr>
      </w:pPr>
      <w:r>
        <w:rPr>
          <w:rFonts w:ascii="Arial" w:hAnsi="Arial" w:cs="Arial"/>
          <w:sz w:val="18"/>
          <w:szCs w:val="18"/>
        </w:rPr>
        <w:t>VF</w:t>
      </w:r>
    </w:p>
    <w:p w14:paraId="1517DF6A" w14:textId="77777777" w:rsidR="00783FDC" w:rsidRDefault="00783FDC" w:rsidP="00783FDC">
      <w:pPr>
        <w:rPr>
          <w:rFonts w:ascii="Arial" w:hAnsi="Arial" w:cs="Arial"/>
          <w:b/>
        </w:rPr>
      </w:pPr>
    </w:p>
    <w:p w14:paraId="4FE2B049" w14:textId="77777777" w:rsidR="00783FDC" w:rsidRDefault="00783FDC" w:rsidP="00783FDC">
      <w:pPr>
        <w:rPr>
          <w:rFonts w:ascii="Arial" w:hAnsi="Arial" w:cs="Arial"/>
          <w:sz w:val="16"/>
          <w:szCs w:val="16"/>
        </w:rPr>
      </w:pPr>
    </w:p>
    <w:p w14:paraId="6BDD36E1" w14:textId="60C93C06" w:rsidR="00057C6A" w:rsidRPr="00E43D72" w:rsidRDefault="00057C6A" w:rsidP="00783FDC">
      <w:pPr>
        <w:overflowPunct w:val="0"/>
        <w:autoSpaceDE w:val="0"/>
        <w:autoSpaceDN w:val="0"/>
        <w:adjustRightInd w:val="0"/>
        <w:textAlignment w:val="baseline"/>
        <w:rPr>
          <w:rFonts w:ascii="Arial" w:hAnsi="Arial" w:cs="Arial"/>
          <w:sz w:val="18"/>
          <w:szCs w:val="18"/>
        </w:rPr>
      </w:pPr>
    </w:p>
    <w:sectPr w:rsidR="00057C6A" w:rsidRPr="00E43D72" w:rsidSect="007A5369">
      <w:headerReference w:type="even" r:id="rId10"/>
      <w:headerReference w:type="default" r:id="rId11"/>
      <w:footerReference w:type="even" r:id="rId12"/>
      <w:footerReference w:type="default" r:id="rId13"/>
      <w:headerReference w:type="first" r:id="rId14"/>
      <w:footerReference w:type="first" r:id="rId15"/>
      <w:pgSz w:w="12240" w:h="20160" w:code="5"/>
      <w:pgMar w:top="1701" w:right="1701" w:bottom="1701" w:left="1701"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1ABCD" w14:textId="77777777" w:rsidR="007A5369" w:rsidRDefault="007A5369" w:rsidP="009F24AA">
      <w:r>
        <w:separator/>
      </w:r>
    </w:p>
  </w:endnote>
  <w:endnote w:type="continuationSeparator" w:id="0">
    <w:p w14:paraId="44AA7E23" w14:textId="77777777" w:rsidR="007A5369" w:rsidRDefault="007A5369" w:rsidP="009F24AA">
      <w:r>
        <w:continuationSeparator/>
      </w:r>
    </w:p>
  </w:endnote>
  <w:endnote w:type="continuationNotice" w:id="1">
    <w:p w14:paraId="68A3DC3A" w14:textId="77777777" w:rsidR="007A5369" w:rsidRDefault="007A53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74D07" w14:textId="77777777" w:rsidR="00B34E35" w:rsidRDefault="00B34E3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A3173" w14:textId="77777777" w:rsidR="00B34E35" w:rsidRDefault="00B34E3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02813" w14:textId="77777777" w:rsidR="00B34E35" w:rsidRDefault="00B34E3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C8CB4" w14:textId="77777777" w:rsidR="007A5369" w:rsidRDefault="007A5369" w:rsidP="009F24AA">
      <w:r>
        <w:separator/>
      </w:r>
    </w:p>
  </w:footnote>
  <w:footnote w:type="continuationSeparator" w:id="0">
    <w:p w14:paraId="2765782C" w14:textId="77777777" w:rsidR="007A5369" w:rsidRDefault="007A5369" w:rsidP="009F24AA">
      <w:r>
        <w:continuationSeparator/>
      </w:r>
    </w:p>
  </w:footnote>
  <w:footnote w:type="continuationNotice" w:id="1">
    <w:p w14:paraId="303DC3C1" w14:textId="77777777" w:rsidR="007A5369" w:rsidRDefault="007A5369"/>
  </w:footnote>
  <w:footnote w:id="2">
    <w:p w14:paraId="05A1D952" w14:textId="77777777" w:rsidR="0035760B" w:rsidRPr="000A15B4" w:rsidRDefault="0035760B" w:rsidP="000A15B4">
      <w:pPr>
        <w:pStyle w:val="Textonotapie"/>
        <w:jc w:val="both"/>
        <w:rPr>
          <w:rFonts w:ascii="Arial" w:hAnsi="Arial" w:cs="Arial"/>
          <w:sz w:val="20"/>
          <w:szCs w:val="20"/>
        </w:rPr>
      </w:pPr>
      <w:r w:rsidRPr="000A15B4">
        <w:rPr>
          <w:rStyle w:val="Refdenotaalpie"/>
          <w:rFonts w:ascii="Arial" w:hAnsi="Arial" w:cs="Arial"/>
          <w:sz w:val="20"/>
          <w:szCs w:val="20"/>
        </w:rPr>
        <w:footnoteRef/>
      </w:r>
      <w:r w:rsidRPr="000A15B4">
        <w:rPr>
          <w:rFonts w:ascii="Arial" w:hAnsi="Arial" w:cs="Arial"/>
          <w:sz w:val="20"/>
          <w:szCs w:val="20"/>
        </w:rPr>
        <w:t xml:space="preserve"> Sala Plena Sección Tercera, acta número 15 de 5 de mayo de 2005.</w:t>
      </w:r>
    </w:p>
  </w:footnote>
  <w:footnote w:id="3">
    <w:p w14:paraId="2D1AE1DA" w14:textId="77777777" w:rsidR="0035760B" w:rsidRPr="000A15B4" w:rsidRDefault="0035760B" w:rsidP="000A15B4">
      <w:pPr>
        <w:pBdr>
          <w:top w:val="nil"/>
          <w:left w:val="nil"/>
          <w:bottom w:val="nil"/>
          <w:right w:val="nil"/>
          <w:between w:val="nil"/>
        </w:pBdr>
        <w:jc w:val="both"/>
        <w:rPr>
          <w:rFonts w:ascii="Arial" w:eastAsia="Arial" w:hAnsi="Arial" w:cs="Arial"/>
          <w:sz w:val="20"/>
          <w:szCs w:val="20"/>
        </w:rPr>
      </w:pPr>
      <w:r w:rsidRPr="000A15B4">
        <w:rPr>
          <w:rFonts w:ascii="Arial" w:hAnsi="Arial" w:cs="Arial"/>
          <w:sz w:val="20"/>
          <w:szCs w:val="20"/>
          <w:vertAlign w:val="superscript"/>
        </w:rPr>
        <w:footnoteRef/>
      </w:r>
      <w:r w:rsidRPr="000A15B4">
        <w:rPr>
          <w:rFonts w:ascii="Arial" w:eastAsia="Arial" w:hAnsi="Arial" w:cs="Arial"/>
          <w:sz w:val="20"/>
          <w:szCs w:val="20"/>
        </w:rPr>
        <w:t xml:space="preserve"> Fl. 9 a 24, C. 1.</w:t>
      </w:r>
    </w:p>
  </w:footnote>
  <w:footnote w:id="4">
    <w:p w14:paraId="7B573179" w14:textId="77777777" w:rsidR="0035760B" w:rsidRPr="000A15B4" w:rsidRDefault="0035760B" w:rsidP="000A15B4">
      <w:pPr>
        <w:pStyle w:val="Textonotapie"/>
        <w:jc w:val="both"/>
        <w:rPr>
          <w:rFonts w:ascii="Arial" w:hAnsi="Arial" w:cs="Arial"/>
          <w:b/>
          <w:sz w:val="20"/>
          <w:szCs w:val="20"/>
        </w:rPr>
      </w:pPr>
      <w:r w:rsidRPr="000A15B4">
        <w:rPr>
          <w:rStyle w:val="Refdenotaalpie"/>
          <w:rFonts w:ascii="Arial" w:hAnsi="Arial" w:cs="Arial"/>
          <w:b/>
          <w:sz w:val="20"/>
          <w:szCs w:val="20"/>
        </w:rPr>
        <w:footnoteRef/>
      </w:r>
      <w:r w:rsidRPr="000A15B4">
        <w:rPr>
          <w:rFonts w:ascii="Arial" w:hAnsi="Arial" w:cs="Arial"/>
          <w:b/>
          <w:sz w:val="20"/>
          <w:szCs w:val="20"/>
        </w:rPr>
        <w:t xml:space="preserve"> </w:t>
      </w:r>
      <w:r w:rsidRPr="000A15B4">
        <w:rPr>
          <w:rFonts w:ascii="Arial" w:hAnsi="Arial" w:cs="Arial"/>
          <w:sz w:val="20"/>
          <w:szCs w:val="20"/>
        </w:rPr>
        <w:t>“P</w:t>
      </w:r>
      <w:r w:rsidRPr="000A15B4">
        <w:rPr>
          <w:rStyle w:val="Textoennegrita"/>
          <w:rFonts w:ascii="Arial" w:hAnsi="Arial" w:cs="Arial"/>
          <w:b w:val="0"/>
          <w:sz w:val="20"/>
          <w:szCs w:val="20"/>
          <w:shd w:val="clear" w:color="auto" w:fill="FFFFFF"/>
        </w:rPr>
        <w:t>or medio de la cual se reglamenta la elección de Presidente de la República, de conformidad con el artículo 152 literal f) de la Constitución Política de Colombia, y de acuerdo con lo establecido en el Acto Legislativo 02 de 2004, y se dictan otras disposiciones.”</w:t>
      </w:r>
    </w:p>
  </w:footnote>
  <w:footnote w:id="5">
    <w:p w14:paraId="5B11E185" w14:textId="0B7871A8" w:rsidR="0035760B" w:rsidRPr="003A67E1" w:rsidRDefault="0035760B" w:rsidP="000A15B4">
      <w:pPr>
        <w:pBdr>
          <w:top w:val="nil"/>
          <w:left w:val="nil"/>
          <w:bottom w:val="nil"/>
          <w:right w:val="nil"/>
          <w:between w:val="nil"/>
        </w:pBdr>
        <w:jc w:val="both"/>
        <w:rPr>
          <w:rFonts w:ascii="Arial" w:eastAsia="Arial" w:hAnsi="Arial" w:cs="Arial"/>
          <w:sz w:val="20"/>
          <w:szCs w:val="20"/>
        </w:rPr>
      </w:pPr>
      <w:r w:rsidRPr="000A15B4">
        <w:rPr>
          <w:rFonts w:ascii="Arial" w:hAnsi="Arial" w:cs="Arial"/>
          <w:sz w:val="20"/>
          <w:szCs w:val="20"/>
          <w:vertAlign w:val="superscript"/>
        </w:rPr>
        <w:footnoteRef/>
      </w:r>
      <w:r w:rsidRPr="003A67E1">
        <w:rPr>
          <w:rFonts w:ascii="Arial" w:eastAsia="Arial" w:hAnsi="Arial" w:cs="Arial"/>
          <w:sz w:val="20"/>
          <w:szCs w:val="20"/>
        </w:rPr>
        <w:t xml:space="preserve"> Fl. 28 a 29, C. 1.</w:t>
      </w:r>
    </w:p>
  </w:footnote>
  <w:footnote w:id="6">
    <w:p w14:paraId="5805A12D" w14:textId="3BDB8150" w:rsidR="0035760B" w:rsidRPr="003A67E1" w:rsidRDefault="0035760B" w:rsidP="000A15B4">
      <w:pPr>
        <w:pStyle w:val="Textonotapie"/>
        <w:jc w:val="both"/>
        <w:rPr>
          <w:rFonts w:ascii="Arial" w:hAnsi="Arial" w:cs="Arial"/>
          <w:sz w:val="20"/>
          <w:szCs w:val="20"/>
          <w:lang w:val="es-CO"/>
        </w:rPr>
      </w:pPr>
      <w:r w:rsidRPr="000A15B4">
        <w:rPr>
          <w:rStyle w:val="Refdenotaalpie"/>
          <w:rFonts w:ascii="Arial" w:hAnsi="Arial" w:cs="Arial"/>
          <w:sz w:val="20"/>
          <w:szCs w:val="20"/>
          <w:lang w:val="es-CO"/>
        </w:rPr>
        <w:footnoteRef/>
      </w:r>
      <w:r w:rsidRPr="003A67E1">
        <w:rPr>
          <w:rFonts w:ascii="Arial" w:hAnsi="Arial" w:cs="Arial"/>
          <w:sz w:val="20"/>
          <w:szCs w:val="20"/>
          <w:lang w:val="es-CO"/>
        </w:rPr>
        <w:t xml:space="preserve"> Fl. 43 a 51, C. 1.</w:t>
      </w:r>
    </w:p>
  </w:footnote>
  <w:footnote w:id="7">
    <w:p w14:paraId="6B0530D5" w14:textId="791F4B12" w:rsidR="0035760B" w:rsidRPr="003A67E1" w:rsidRDefault="0035760B" w:rsidP="000A15B4">
      <w:pPr>
        <w:pStyle w:val="Textonotapie"/>
        <w:jc w:val="both"/>
        <w:rPr>
          <w:rFonts w:ascii="Arial" w:hAnsi="Arial" w:cs="Arial"/>
          <w:sz w:val="20"/>
          <w:szCs w:val="20"/>
          <w:lang w:val="es-CO"/>
        </w:rPr>
      </w:pPr>
      <w:r w:rsidRPr="000A15B4">
        <w:rPr>
          <w:rStyle w:val="Refdenotaalpie"/>
          <w:rFonts w:ascii="Arial" w:hAnsi="Arial" w:cs="Arial"/>
          <w:sz w:val="20"/>
          <w:szCs w:val="20"/>
          <w:lang w:val="es-CO"/>
        </w:rPr>
        <w:footnoteRef/>
      </w:r>
      <w:r w:rsidRPr="003A67E1">
        <w:rPr>
          <w:rFonts w:ascii="Arial" w:hAnsi="Arial" w:cs="Arial"/>
          <w:sz w:val="20"/>
          <w:szCs w:val="20"/>
          <w:lang w:val="es-CO"/>
        </w:rPr>
        <w:t xml:space="preserve"> Fl. 110, C. 1.</w:t>
      </w:r>
    </w:p>
  </w:footnote>
  <w:footnote w:id="8">
    <w:p w14:paraId="412F5463" w14:textId="7CDAE0B3" w:rsidR="0035760B" w:rsidRPr="003A67E1" w:rsidRDefault="0035760B" w:rsidP="000A15B4">
      <w:pPr>
        <w:pStyle w:val="Textonotapie"/>
        <w:jc w:val="both"/>
        <w:rPr>
          <w:rFonts w:ascii="Arial" w:hAnsi="Arial" w:cs="Arial"/>
          <w:sz w:val="20"/>
          <w:szCs w:val="20"/>
          <w:lang w:val="es-CO"/>
        </w:rPr>
      </w:pPr>
      <w:r w:rsidRPr="000A15B4">
        <w:rPr>
          <w:rStyle w:val="Refdenotaalpie"/>
          <w:rFonts w:ascii="Arial" w:hAnsi="Arial" w:cs="Arial"/>
          <w:sz w:val="20"/>
          <w:szCs w:val="20"/>
          <w:lang w:val="es-CO"/>
        </w:rPr>
        <w:footnoteRef/>
      </w:r>
      <w:r w:rsidRPr="003A67E1">
        <w:rPr>
          <w:rFonts w:ascii="Arial" w:hAnsi="Arial" w:cs="Arial"/>
          <w:sz w:val="20"/>
          <w:szCs w:val="20"/>
          <w:lang w:val="es-CO"/>
        </w:rPr>
        <w:t xml:space="preserve"> Fl. 135 a 143, C. 1.</w:t>
      </w:r>
    </w:p>
  </w:footnote>
  <w:footnote w:id="9">
    <w:p w14:paraId="4FC5414A" w14:textId="290FB30E" w:rsidR="0035760B" w:rsidRPr="003A67E1" w:rsidRDefault="0035760B" w:rsidP="000A15B4">
      <w:pPr>
        <w:pStyle w:val="Textonotapie"/>
        <w:jc w:val="both"/>
        <w:rPr>
          <w:rFonts w:ascii="Arial" w:hAnsi="Arial" w:cs="Arial"/>
          <w:sz w:val="20"/>
          <w:szCs w:val="20"/>
          <w:lang w:val="es-CO"/>
        </w:rPr>
      </w:pPr>
      <w:r w:rsidRPr="000A15B4">
        <w:rPr>
          <w:rStyle w:val="Refdenotaalpie"/>
          <w:rFonts w:ascii="Arial" w:hAnsi="Arial" w:cs="Arial"/>
          <w:sz w:val="20"/>
          <w:szCs w:val="20"/>
          <w:lang w:val="es-CO"/>
        </w:rPr>
        <w:footnoteRef/>
      </w:r>
      <w:r w:rsidRPr="003A67E1">
        <w:rPr>
          <w:rFonts w:ascii="Arial" w:hAnsi="Arial" w:cs="Arial"/>
          <w:sz w:val="20"/>
          <w:szCs w:val="20"/>
          <w:lang w:val="es-CO"/>
        </w:rPr>
        <w:t xml:space="preserve"> Fl. 115 a 125, C. 1.</w:t>
      </w:r>
    </w:p>
  </w:footnote>
  <w:footnote w:id="10">
    <w:p w14:paraId="5D66A03A" w14:textId="08CF33DD" w:rsidR="0035760B" w:rsidRPr="000A15B4" w:rsidRDefault="0035760B" w:rsidP="000A15B4">
      <w:pPr>
        <w:pStyle w:val="Textonotapie"/>
        <w:jc w:val="both"/>
        <w:rPr>
          <w:rFonts w:ascii="Arial" w:hAnsi="Arial" w:cs="Arial"/>
          <w:sz w:val="20"/>
          <w:szCs w:val="20"/>
          <w:lang w:val="es-CO"/>
        </w:rPr>
      </w:pPr>
      <w:r w:rsidRPr="000A15B4">
        <w:rPr>
          <w:rStyle w:val="Refdenotaalpie"/>
          <w:rFonts w:ascii="Arial" w:hAnsi="Arial" w:cs="Arial"/>
          <w:sz w:val="20"/>
          <w:szCs w:val="20"/>
          <w:lang w:val="es-CO"/>
        </w:rPr>
        <w:footnoteRef/>
      </w:r>
      <w:r w:rsidRPr="003A67E1">
        <w:rPr>
          <w:rFonts w:ascii="Arial" w:hAnsi="Arial" w:cs="Arial"/>
          <w:sz w:val="20"/>
          <w:szCs w:val="20"/>
          <w:lang w:val="es-CO"/>
        </w:rPr>
        <w:t xml:space="preserve"> Fl. 126 a 134. </w:t>
      </w:r>
      <w:r w:rsidRPr="000A15B4">
        <w:rPr>
          <w:rFonts w:ascii="Arial" w:hAnsi="Arial" w:cs="Arial"/>
          <w:sz w:val="20"/>
          <w:szCs w:val="20"/>
          <w:lang w:val="es-CO"/>
        </w:rPr>
        <w:t xml:space="preserve">C. </w:t>
      </w:r>
      <w:r>
        <w:rPr>
          <w:rFonts w:ascii="Arial" w:hAnsi="Arial" w:cs="Arial"/>
          <w:sz w:val="20"/>
          <w:szCs w:val="20"/>
          <w:lang w:val="es-CO"/>
        </w:rPr>
        <w:t>1</w:t>
      </w:r>
      <w:r w:rsidRPr="000A15B4">
        <w:rPr>
          <w:rFonts w:ascii="Arial" w:hAnsi="Arial" w:cs="Arial"/>
          <w:sz w:val="20"/>
          <w:szCs w:val="20"/>
          <w:lang w:val="es-CO"/>
        </w:rPr>
        <w:t>. Concepto rendido en primera instancia por el Procurador 136 Judicial II para Asuntos Administrativo, Jhon Álvaro Velasco Acosta.</w:t>
      </w:r>
    </w:p>
  </w:footnote>
  <w:footnote w:id="11">
    <w:p w14:paraId="451DC3EF" w14:textId="77777777" w:rsidR="0035760B" w:rsidRPr="000A15B4" w:rsidRDefault="0035760B" w:rsidP="000A15B4">
      <w:pPr>
        <w:pBdr>
          <w:top w:val="nil"/>
          <w:left w:val="nil"/>
          <w:bottom w:val="nil"/>
          <w:right w:val="nil"/>
          <w:between w:val="nil"/>
        </w:pBdr>
        <w:jc w:val="both"/>
        <w:rPr>
          <w:rFonts w:ascii="Arial" w:eastAsia="Arial" w:hAnsi="Arial" w:cs="Arial"/>
          <w:sz w:val="20"/>
          <w:szCs w:val="20"/>
          <w:lang w:val="en-US"/>
        </w:rPr>
      </w:pPr>
      <w:r w:rsidRPr="000A15B4">
        <w:rPr>
          <w:rFonts w:ascii="Arial" w:hAnsi="Arial" w:cs="Arial"/>
          <w:sz w:val="20"/>
          <w:szCs w:val="20"/>
          <w:vertAlign w:val="superscript"/>
        </w:rPr>
        <w:footnoteRef/>
      </w:r>
      <w:r w:rsidRPr="000A15B4">
        <w:rPr>
          <w:rFonts w:ascii="Arial" w:eastAsia="Arial" w:hAnsi="Arial" w:cs="Arial"/>
          <w:sz w:val="20"/>
          <w:szCs w:val="20"/>
          <w:lang w:val="en-US"/>
        </w:rPr>
        <w:t xml:space="preserve"> Fl. 153 a 163, C. Ppal.</w:t>
      </w:r>
    </w:p>
  </w:footnote>
  <w:footnote w:id="12">
    <w:p w14:paraId="21F29320" w14:textId="77777777" w:rsidR="0035760B" w:rsidRPr="000A15B4" w:rsidRDefault="0035760B" w:rsidP="000A15B4">
      <w:pPr>
        <w:pStyle w:val="Textonotapie"/>
        <w:jc w:val="both"/>
        <w:rPr>
          <w:rFonts w:ascii="Arial" w:hAnsi="Arial" w:cs="Arial"/>
          <w:sz w:val="20"/>
          <w:szCs w:val="20"/>
          <w:lang w:val="en-US"/>
        </w:rPr>
      </w:pPr>
      <w:r w:rsidRPr="000A15B4">
        <w:rPr>
          <w:rStyle w:val="Refdenotaalpie"/>
          <w:rFonts w:ascii="Arial" w:hAnsi="Arial" w:cs="Arial"/>
          <w:sz w:val="20"/>
          <w:szCs w:val="20"/>
          <w:lang w:val="es-CO"/>
        </w:rPr>
        <w:footnoteRef/>
      </w:r>
      <w:r w:rsidRPr="000A15B4">
        <w:rPr>
          <w:rFonts w:ascii="Arial" w:hAnsi="Arial" w:cs="Arial"/>
          <w:sz w:val="20"/>
          <w:szCs w:val="20"/>
          <w:lang w:val="en-US"/>
        </w:rPr>
        <w:t xml:space="preserve"> Fl. 177 a 186, C. Ppal.</w:t>
      </w:r>
    </w:p>
  </w:footnote>
  <w:footnote w:id="13">
    <w:p w14:paraId="7202EA4B" w14:textId="77777777" w:rsidR="0035760B" w:rsidRPr="000A15B4" w:rsidRDefault="0035760B" w:rsidP="000A15B4">
      <w:pPr>
        <w:pBdr>
          <w:top w:val="nil"/>
          <w:left w:val="nil"/>
          <w:bottom w:val="nil"/>
          <w:right w:val="nil"/>
          <w:between w:val="nil"/>
        </w:pBdr>
        <w:jc w:val="both"/>
        <w:rPr>
          <w:rFonts w:ascii="Arial" w:eastAsia="Arial" w:hAnsi="Arial" w:cs="Arial"/>
          <w:sz w:val="20"/>
          <w:szCs w:val="20"/>
          <w:lang w:val="en-US"/>
        </w:rPr>
      </w:pPr>
      <w:r w:rsidRPr="000A15B4">
        <w:rPr>
          <w:rFonts w:ascii="Arial" w:hAnsi="Arial" w:cs="Arial"/>
          <w:sz w:val="20"/>
          <w:szCs w:val="20"/>
          <w:vertAlign w:val="superscript"/>
        </w:rPr>
        <w:footnoteRef/>
      </w:r>
      <w:r w:rsidRPr="000A15B4">
        <w:rPr>
          <w:rFonts w:ascii="Arial" w:eastAsia="Arial" w:hAnsi="Arial" w:cs="Arial"/>
          <w:sz w:val="20"/>
          <w:szCs w:val="20"/>
          <w:lang w:val="en-US"/>
        </w:rPr>
        <w:t xml:space="preserve"> Fl. 188, C. Ppal.</w:t>
      </w:r>
    </w:p>
  </w:footnote>
  <w:footnote w:id="14">
    <w:p w14:paraId="74E33DDF" w14:textId="77777777" w:rsidR="0035760B" w:rsidRPr="000A15B4" w:rsidRDefault="0035760B" w:rsidP="000A15B4">
      <w:pPr>
        <w:pBdr>
          <w:top w:val="nil"/>
          <w:left w:val="nil"/>
          <w:bottom w:val="nil"/>
          <w:right w:val="nil"/>
          <w:between w:val="nil"/>
        </w:pBdr>
        <w:jc w:val="both"/>
        <w:rPr>
          <w:rFonts w:ascii="Arial" w:eastAsia="Arial" w:hAnsi="Arial" w:cs="Arial"/>
          <w:sz w:val="20"/>
          <w:szCs w:val="20"/>
          <w:lang w:val="en-US"/>
        </w:rPr>
      </w:pPr>
      <w:r w:rsidRPr="000A15B4">
        <w:rPr>
          <w:rFonts w:ascii="Arial" w:hAnsi="Arial" w:cs="Arial"/>
          <w:sz w:val="20"/>
          <w:szCs w:val="20"/>
          <w:vertAlign w:val="superscript"/>
        </w:rPr>
        <w:footnoteRef/>
      </w:r>
      <w:r w:rsidRPr="000A15B4">
        <w:rPr>
          <w:rFonts w:ascii="Arial" w:eastAsia="Arial" w:hAnsi="Arial" w:cs="Arial"/>
          <w:sz w:val="20"/>
          <w:szCs w:val="20"/>
          <w:lang w:val="en-US"/>
        </w:rPr>
        <w:t xml:space="preserve"> Fl. 195, C. Ppal.</w:t>
      </w:r>
    </w:p>
  </w:footnote>
  <w:footnote w:id="15">
    <w:p w14:paraId="4CC99350" w14:textId="77777777" w:rsidR="0035760B" w:rsidRPr="000A15B4" w:rsidRDefault="0035760B" w:rsidP="000A15B4">
      <w:pPr>
        <w:pStyle w:val="Textonotapie"/>
        <w:jc w:val="both"/>
        <w:rPr>
          <w:rFonts w:ascii="Arial" w:hAnsi="Arial" w:cs="Arial"/>
          <w:sz w:val="20"/>
          <w:szCs w:val="20"/>
          <w:lang w:val="en-US"/>
        </w:rPr>
      </w:pPr>
      <w:r w:rsidRPr="000A15B4">
        <w:rPr>
          <w:rStyle w:val="Refdenotaalpie"/>
          <w:rFonts w:ascii="Arial" w:hAnsi="Arial" w:cs="Arial"/>
          <w:sz w:val="20"/>
          <w:szCs w:val="20"/>
          <w:lang w:val="es-CO"/>
        </w:rPr>
        <w:footnoteRef/>
      </w:r>
      <w:r w:rsidRPr="000A15B4">
        <w:rPr>
          <w:rFonts w:ascii="Arial" w:hAnsi="Arial" w:cs="Arial"/>
          <w:sz w:val="20"/>
          <w:szCs w:val="20"/>
          <w:lang w:val="en-US"/>
        </w:rPr>
        <w:t xml:space="preserve"> Fl. 177 a 186, C. Ppal.</w:t>
      </w:r>
    </w:p>
  </w:footnote>
  <w:footnote w:id="16">
    <w:p w14:paraId="6C255547" w14:textId="77777777" w:rsidR="0035760B" w:rsidRPr="000A15B4" w:rsidRDefault="0035760B" w:rsidP="000A15B4">
      <w:pPr>
        <w:pStyle w:val="Textonotapie"/>
        <w:jc w:val="both"/>
        <w:rPr>
          <w:rFonts w:ascii="Arial" w:hAnsi="Arial" w:cs="Arial"/>
          <w:sz w:val="20"/>
          <w:szCs w:val="20"/>
          <w:lang w:val="en-US"/>
        </w:rPr>
      </w:pPr>
      <w:r w:rsidRPr="000A15B4">
        <w:rPr>
          <w:rStyle w:val="Refdenotaalpie"/>
          <w:rFonts w:ascii="Arial" w:hAnsi="Arial" w:cs="Arial"/>
          <w:sz w:val="20"/>
          <w:szCs w:val="20"/>
          <w:lang w:val="es-CO"/>
        </w:rPr>
        <w:footnoteRef/>
      </w:r>
      <w:r w:rsidRPr="000A15B4">
        <w:rPr>
          <w:rFonts w:ascii="Arial" w:hAnsi="Arial" w:cs="Arial"/>
          <w:sz w:val="20"/>
          <w:szCs w:val="20"/>
          <w:lang w:val="en-US"/>
        </w:rPr>
        <w:t xml:space="preserve"> Fl. 197, C. Ppal.</w:t>
      </w:r>
    </w:p>
  </w:footnote>
  <w:footnote w:id="17">
    <w:p w14:paraId="6F45703D" w14:textId="77777777" w:rsidR="0035760B" w:rsidRPr="000A15B4" w:rsidRDefault="0035760B" w:rsidP="000A15B4">
      <w:pPr>
        <w:pStyle w:val="Textonotapie"/>
        <w:jc w:val="both"/>
        <w:rPr>
          <w:rFonts w:ascii="Arial" w:hAnsi="Arial" w:cs="Arial"/>
          <w:sz w:val="20"/>
          <w:szCs w:val="20"/>
          <w:lang w:val="es-CO"/>
        </w:rPr>
      </w:pPr>
      <w:r w:rsidRPr="000A15B4">
        <w:rPr>
          <w:rStyle w:val="Refdenotaalpie"/>
          <w:rFonts w:ascii="Arial" w:hAnsi="Arial" w:cs="Arial"/>
          <w:sz w:val="20"/>
          <w:szCs w:val="20"/>
          <w:lang w:val="es-CO"/>
        </w:rPr>
        <w:footnoteRef/>
      </w:r>
      <w:r w:rsidRPr="000A15B4">
        <w:rPr>
          <w:rFonts w:ascii="Arial" w:hAnsi="Arial" w:cs="Arial"/>
          <w:sz w:val="20"/>
          <w:szCs w:val="20"/>
          <w:lang w:val="es-CO"/>
        </w:rPr>
        <w:t xml:space="preserve"> Índice 11 Samai. </w:t>
      </w:r>
    </w:p>
  </w:footnote>
  <w:footnote w:id="18">
    <w:p w14:paraId="55EFC048" w14:textId="77777777" w:rsidR="0035760B" w:rsidRPr="000A15B4" w:rsidRDefault="0035760B" w:rsidP="000A15B4">
      <w:pPr>
        <w:pStyle w:val="Textonotapie"/>
        <w:jc w:val="both"/>
        <w:rPr>
          <w:rFonts w:ascii="Arial" w:hAnsi="Arial" w:cs="Arial"/>
          <w:sz w:val="20"/>
          <w:szCs w:val="20"/>
          <w:lang w:val="es-CO"/>
        </w:rPr>
      </w:pPr>
      <w:r w:rsidRPr="000A15B4">
        <w:rPr>
          <w:rStyle w:val="Refdenotaalpie"/>
          <w:rFonts w:ascii="Arial" w:hAnsi="Arial" w:cs="Arial"/>
          <w:sz w:val="20"/>
          <w:szCs w:val="20"/>
          <w:lang w:val="es-CO"/>
        </w:rPr>
        <w:footnoteRef/>
      </w:r>
      <w:r w:rsidRPr="000A15B4">
        <w:rPr>
          <w:rFonts w:ascii="Arial" w:hAnsi="Arial" w:cs="Arial"/>
          <w:sz w:val="20"/>
          <w:szCs w:val="20"/>
          <w:lang w:val="es-CO"/>
        </w:rPr>
        <w:t xml:space="preserve"> Índice 10 Samai.</w:t>
      </w:r>
    </w:p>
  </w:footnote>
  <w:footnote w:id="19">
    <w:p w14:paraId="69B06830" w14:textId="77777777" w:rsidR="0035760B" w:rsidRPr="000A15B4" w:rsidRDefault="0035760B" w:rsidP="000A15B4">
      <w:pPr>
        <w:pStyle w:val="Textonotapie"/>
        <w:jc w:val="both"/>
        <w:rPr>
          <w:rFonts w:ascii="Arial" w:hAnsi="Arial" w:cs="Arial"/>
          <w:sz w:val="20"/>
          <w:szCs w:val="20"/>
          <w:lang w:val="es-CO"/>
        </w:rPr>
      </w:pPr>
      <w:r w:rsidRPr="000A15B4">
        <w:rPr>
          <w:rStyle w:val="Refdenotaalpie"/>
          <w:rFonts w:ascii="Arial" w:hAnsi="Arial" w:cs="Arial"/>
          <w:sz w:val="20"/>
          <w:szCs w:val="20"/>
          <w:lang w:val="es-CO"/>
        </w:rPr>
        <w:footnoteRef/>
      </w:r>
      <w:r w:rsidRPr="000A15B4">
        <w:rPr>
          <w:rFonts w:ascii="Arial" w:hAnsi="Arial" w:cs="Arial"/>
          <w:sz w:val="20"/>
          <w:szCs w:val="20"/>
          <w:lang w:val="es-CO"/>
        </w:rPr>
        <w:t xml:space="preserve"> Índice 13 Samai.</w:t>
      </w:r>
    </w:p>
  </w:footnote>
  <w:footnote w:id="20">
    <w:p w14:paraId="6B8CAC62" w14:textId="74690792" w:rsidR="0035760B" w:rsidRPr="001E10C4" w:rsidRDefault="0035760B" w:rsidP="000A15B4">
      <w:pPr>
        <w:jc w:val="both"/>
        <w:rPr>
          <w:rFonts w:ascii="Arial" w:hAnsi="Arial" w:cs="Arial"/>
          <w:sz w:val="20"/>
          <w:szCs w:val="20"/>
          <w:lang w:eastAsia="en-US"/>
        </w:rPr>
      </w:pPr>
      <w:r w:rsidRPr="000A15B4">
        <w:rPr>
          <w:rStyle w:val="Refdenotaalpie"/>
          <w:rFonts w:ascii="Arial" w:eastAsiaTheme="majorEastAsia" w:hAnsi="Arial" w:cs="Arial"/>
          <w:sz w:val="20"/>
          <w:szCs w:val="20"/>
        </w:rPr>
        <w:footnoteRef/>
      </w:r>
      <w:r w:rsidRPr="003A67E1">
        <w:rPr>
          <w:rFonts w:ascii="Arial" w:hAnsi="Arial" w:cs="Arial"/>
          <w:sz w:val="20"/>
          <w:szCs w:val="20"/>
        </w:rPr>
        <w:t xml:space="preserve"> </w:t>
      </w:r>
      <w:r w:rsidRPr="003A67E1">
        <w:rPr>
          <w:rFonts w:ascii="Arial" w:hAnsi="Arial" w:cs="Arial"/>
          <w:bCs/>
          <w:sz w:val="20"/>
          <w:szCs w:val="20"/>
          <w:lang w:eastAsia="en-US"/>
        </w:rPr>
        <w:t>Artículo 142.</w:t>
      </w:r>
      <w:r w:rsidRPr="003A67E1">
        <w:rPr>
          <w:rFonts w:ascii="Arial" w:hAnsi="Arial" w:cs="Arial"/>
          <w:bCs/>
          <w:i/>
          <w:sz w:val="20"/>
          <w:szCs w:val="20"/>
          <w:lang w:eastAsia="en-US"/>
        </w:rPr>
        <w:t xml:space="preserve"> “Repetición. </w:t>
      </w:r>
      <w:r w:rsidRPr="003A67E1">
        <w:rPr>
          <w:rFonts w:ascii="Arial" w:hAnsi="Arial" w:cs="Arial"/>
          <w:i/>
          <w:sz w:val="20"/>
          <w:szCs w:val="20"/>
          <w:lang w:eastAsia="en-US"/>
        </w:rPr>
        <w:t>Cuando el Estado haya debido hacer un reconocimiento indemnizatorio con ocasión de una condena, conciliación u otra forma de terminación de conflictos que sean consecuencia de la conducta dolosa o gravemente culposa del servidor o ex servidor público o del particular en ejercicio de funciones públicas, la entidad respectiva deberá repetir contra estos por lo pagado. La pretensión de repetición también podrá intentarse mediante el llamamiento en garantía del servidor o ex servidor público o del particular en ejercicio de funciones públicas, dentro del proceso de responsabilidad contra la entidad pública</w:t>
      </w:r>
      <w:r>
        <w:rPr>
          <w:rFonts w:ascii="Arial" w:hAnsi="Arial" w:cs="Arial"/>
          <w:i/>
          <w:sz w:val="20"/>
          <w:szCs w:val="20"/>
          <w:lang w:eastAsia="en-US"/>
        </w:rPr>
        <w:t xml:space="preserve"> (…)</w:t>
      </w:r>
      <w:r w:rsidRPr="003A67E1">
        <w:rPr>
          <w:rFonts w:ascii="Arial" w:hAnsi="Arial" w:cs="Arial"/>
          <w:i/>
          <w:sz w:val="20"/>
          <w:szCs w:val="20"/>
          <w:lang w:eastAsia="en-US"/>
        </w:rPr>
        <w:t>”</w:t>
      </w:r>
      <w:r>
        <w:rPr>
          <w:rFonts w:ascii="Arial" w:hAnsi="Arial" w:cs="Arial"/>
          <w:sz w:val="20"/>
          <w:szCs w:val="20"/>
          <w:lang w:eastAsia="en-US"/>
        </w:rPr>
        <w:t>.</w:t>
      </w:r>
    </w:p>
  </w:footnote>
  <w:footnote w:id="21">
    <w:p w14:paraId="0EBE0F56" w14:textId="77777777" w:rsidR="0035760B" w:rsidRPr="000A15B4" w:rsidRDefault="0035760B" w:rsidP="000A15B4">
      <w:pPr>
        <w:pStyle w:val="Textonotapie"/>
        <w:jc w:val="both"/>
        <w:rPr>
          <w:rFonts w:ascii="Arial" w:hAnsi="Arial" w:cs="Arial"/>
          <w:sz w:val="20"/>
          <w:szCs w:val="20"/>
          <w:lang w:val="es-CO"/>
        </w:rPr>
      </w:pPr>
      <w:r w:rsidRPr="000A15B4">
        <w:rPr>
          <w:rStyle w:val="Refdenotaalpie"/>
          <w:rFonts w:ascii="Arial" w:hAnsi="Arial" w:cs="Arial"/>
          <w:sz w:val="20"/>
          <w:szCs w:val="20"/>
          <w:lang w:val="es-CO"/>
        </w:rPr>
        <w:footnoteRef/>
      </w:r>
      <w:r w:rsidRPr="000A15B4">
        <w:rPr>
          <w:rFonts w:ascii="Arial" w:hAnsi="Arial" w:cs="Arial"/>
          <w:sz w:val="20"/>
          <w:szCs w:val="20"/>
          <w:lang w:val="es-CO"/>
        </w:rPr>
        <w:t xml:space="preserve"> </w:t>
      </w:r>
      <w:bookmarkStart w:id="2" w:name="7"/>
      <w:r w:rsidRPr="000A15B4">
        <w:rPr>
          <w:rFonts w:ascii="Arial" w:hAnsi="Arial" w:cs="Arial"/>
          <w:bCs/>
          <w:sz w:val="20"/>
          <w:szCs w:val="20"/>
          <w:lang w:val="es-CO"/>
        </w:rPr>
        <w:t xml:space="preserve">Artículo 7º </w:t>
      </w:r>
      <w:r w:rsidRPr="000A15B4">
        <w:rPr>
          <w:rFonts w:ascii="Arial" w:hAnsi="Arial" w:cs="Arial"/>
          <w:bCs/>
          <w:i/>
          <w:sz w:val="20"/>
          <w:szCs w:val="20"/>
          <w:lang w:val="es-CO"/>
        </w:rPr>
        <w:t>“Jurisdicción y Competencia.</w:t>
      </w:r>
      <w:bookmarkEnd w:id="2"/>
      <w:r w:rsidRPr="000A15B4">
        <w:rPr>
          <w:rFonts w:ascii="Arial" w:hAnsi="Arial" w:cs="Arial"/>
          <w:i/>
          <w:sz w:val="20"/>
          <w:szCs w:val="20"/>
          <w:lang w:val="es-CO"/>
        </w:rPr>
        <w:t>  La jurisdicción de lo contencioso administrativo conocerá de la acción de repetición.”</w:t>
      </w:r>
    </w:p>
  </w:footnote>
  <w:footnote w:id="22">
    <w:p w14:paraId="4C9CF2EF" w14:textId="77777777" w:rsidR="0035760B" w:rsidRPr="000A15B4" w:rsidRDefault="0035760B" w:rsidP="000A15B4">
      <w:pPr>
        <w:jc w:val="both"/>
        <w:rPr>
          <w:rFonts w:ascii="Arial" w:hAnsi="Arial" w:cs="Arial"/>
          <w:sz w:val="20"/>
          <w:szCs w:val="20"/>
        </w:rPr>
      </w:pPr>
      <w:r w:rsidRPr="000A15B4">
        <w:rPr>
          <w:rStyle w:val="Refdenotaalpie"/>
          <w:rFonts w:ascii="Arial" w:eastAsiaTheme="majorEastAsia" w:hAnsi="Arial" w:cs="Arial"/>
          <w:sz w:val="20"/>
          <w:szCs w:val="20"/>
        </w:rPr>
        <w:footnoteRef/>
      </w:r>
      <w:r w:rsidRPr="000A15B4">
        <w:rPr>
          <w:rFonts w:ascii="Arial" w:hAnsi="Arial" w:cs="Arial"/>
          <w:sz w:val="20"/>
          <w:szCs w:val="20"/>
        </w:rPr>
        <w:t xml:space="preserve"> En el caso bajo estudio la pretensión del medio de control de repetición se estimó en la suma de $1.548.109.186,00 la cual supera los 500 SMLMV para el año en que se presentó la demanda, pues en el año 2017 el SMLMV ascendía a la suma de $737.717, de ahí que 500 SMLMV correspondían a $368.858.500.</w:t>
      </w:r>
    </w:p>
  </w:footnote>
  <w:footnote w:id="23">
    <w:p w14:paraId="3C20A78C" w14:textId="77777777" w:rsidR="0035760B" w:rsidRPr="000A15B4" w:rsidRDefault="0035760B" w:rsidP="000A15B4">
      <w:pPr>
        <w:pStyle w:val="Textonotapie"/>
        <w:jc w:val="both"/>
        <w:rPr>
          <w:rFonts w:ascii="Arial" w:hAnsi="Arial" w:cs="Arial"/>
          <w:sz w:val="20"/>
          <w:szCs w:val="20"/>
          <w:lang w:val="es-CO"/>
        </w:rPr>
      </w:pPr>
      <w:r w:rsidRPr="000A15B4">
        <w:rPr>
          <w:rStyle w:val="Refdenotaalpie"/>
          <w:rFonts w:ascii="Arial" w:hAnsi="Arial" w:cs="Arial"/>
          <w:sz w:val="20"/>
          <w:szCs w:val="20"/>
          <w:lang w:val="es-CO"/>
        </w:rPr>
        <w:footnoteRef/>
      </w:r>
      <w:r w:rsidRPr="000A15B4">
        <w:rPr>
          <w:rFonts w:ascii="Arial" w:hAnsi="Arial" w:cs="Arial"/>
          <w:i/>
          <w:sz w:val="20"/>
          <w:szCs w:val="20"/>
          <w:lang w:val="es-CO"/>
        </w:rPr>
        <w:t xml:space="preserve"> “Artículo 2o. Acción de repetición. La acción de repetición es una acción civil de carácter patrimonial que deberá ejercerse en contra del servidor o ex servidor público que como consecuencia de su conducta dolosa o gravemente culposa haya dado reconocimiento indemnizatorio por parte del Estado, proveniente de una condena, conciliación u otra forma de terminación de un conflicto. La misma acción se ejercitará contra el particular que investido de una función pública haya ocasionado, en forma dolosa o gravemente culposa, la reparación patrimonial […]”</w:t>
      </w:r>
      <w:r w:rsidRPr="000A15B4">
        <w:rPr>
          <w:rFonts w:ascii="Arial" w:hAnsi="Arial" w:cs="Arial"/>
          <w:sz w:val="20"/>
          <w:szCs w:val="20"/>
          <w:lang w:val="es-CO"/>
        </w:rPr>
        <w:t>.</w:t>
      </w:r>
    </w:p>
  </w:footnote>
  <w:footnote w:id="24">
    <w:p w14:paraId="4BC86ED7" w14:textId="77777777" w:rsidR="0035760B" w:rsidRPr="000A15B4" w:rsidRDefault="0035760B" w:rsidP="000A15B4">
      <w:pPr>
        <w:jc w:val="both"/>
        <w:rPr>
          <w:rFonts w:ascii="Arial" w:hAnsi="Arial" w:cs="Arial"/>
          <w:i/>
          <w:sz w:val="20"/>
          <w:szCs w:val="20"/>
        </w:rPr>
      </w:pPr>
      <w:r w:rsidRPr="000A15B4">
        <w:rPr>
          <w:rStyle w:val="Refdenotaalpie"/>
          <w:rFonts w:ascii="Arial" w:eastAsiaTheme="majorEastAsia" w:hAnsi="Arial" w:cs="Arial"/>
          <w:sz w:val="20"/>
          <w:szCs w:val="20"/>
        </w:rPr>
        <w:footnoteRef/>
      </w:r>
      <w:r w:rsidRPr="000A15B4">
        <w:rPr>
          <w:rFonts w:ascii="Arial" w:hAnsi="Arial" w:cs="Arial"/>
          <w:sz w:val="20"/>
          <w:szCs w:val="20"/>
        </w:rPr>
        <w:t xml:space="preserve"> La Constitución</w:t>
      </w:r>
      <w:r w:rsidRPr="000A15B4">
        <w:rPr>
          <w:rStyle w:val="apple-converted-space"/>
          <w:rFonts w:ascii="Arial" w:hAnsi="Arial" w:cs="Arial"/>
          <w:sz w:val="20"/>
          <w:szCs w:val="20"/>
        </w:rPr>
        <w:t> </w:t>
      </w:r>
      <w:r w:rsidRPr="000A15B4">
        <w:rPr>
          <w:rFonts w:ascii="Arial" w:hAnsi="Arial" w:cs="Arial"/>
          <w:sz w:val="20"/>
          <w:szCs w:val="20"/>
        </w:rPr>
        <w:t xml:space="preserve">de 1991 en su artículo 90 elevó a rango constitucional la acción de repetición, al disponer que </w:t>
      </w:r>
      <w:r w:rsidRPr="000A15B4">
        <w:rPr>
          <w:rFonts w:ascii="Arial" w:hAnsi="Arial" w:cs="Arial"/>
          <w:i/>
          <w:sz w:val="20"/>
          <w:szCs w:val="20"/>
        </w:rPr>
        <w:t>“[e]n el evento de ser condenado el Estado a la reparación patrimonial de uno de tales daños, que haya sido consecuencia de la conducta dolosa o gravemente culposa de un agente suyo, aquél deberá repetir contra éste”.</w:t>
      </w:r>
    </w:p>
  </w:footnote>
  <w:footnote w:id="25">
    <w:p w14:paraId="635104CC" w14:textId="77777777" w:rsidR="0035760B" w:rsidRPr="000A15B4" w:rsidRDefault="0035760B" w:rsidP="000A15B4">
      <w:pPr>
        <w:jc w:val="both"/>
        <w:rPr>
          <w:rFonts w:ascii="Arial" w:eastAsia="Arial" w:hAnsi="Arial" w:cs="Arial"/>
          <w:i/>
          <w:sz w:val="20"/>
          <w:szCs w:val="20"/>
        </w:rPr>
      </w:pPr>
      <w:r w:rsidRPr="000A15B4">
        <w:rPr>
          <w:rFonts w:ascii="Arial" w:hAnsi="Arial" w:cs="Arial"/>
          <w:sz w:val="20"/>
          <w:szCs w:val="20"/>
          <w:vertAlign w:val="superscript"/>
        </w:rPr>
        <w:footnoteRef/>
      </w:r>
      <w:r w:rsidRPr="000A15B4">
        <w:rPr>
          <w:rFonts w:ascii="Arial" w:eastAsia="Arial" w:hAnsi="Arial" w:cs="Arial"/>
          <w:sz w:val="20"/>
          <w:szCs w:val="20"/>
        </w:rPr>
        <w:t xml:space="preserve"> Corte Constitucional. Sentencia C-394 de 2002: </w:t>
      </w:r>
      <w:r w:rsidRPr="000A15B4">
        <w:rPr>
          <w:rFonts w:ascii="Arial" w:eastAsia="Arial" w:hAnsi="Arial" w:cs="Arial"/>
          <w:i/>
          <w:sz w:val="20"/>
          <w:szCs w:val="20"/>
        </w:rPr>
        <w:t>“La caducidad es una institución jurídico procesal a través de la cual, el legislador, en uso de su potestad de configuración normativa, limita en el tiempo el derecho que tiene toda persona de acceder a la jurisdicción con el fin de obtener pronta y cumplida justicia. Su fundamento se halla en la necesidad por parte del conglomerado social de obtener seguridad jurídica, para evitar la paralización del tráfico jurídico. En esta medida, la caducidad no concede derechos subjetivos, sino que por el contrario apunta a la protección de un interés general.</w:t>
      </w:r>
    </w:p>
    <w:p w14:paraId="3631E605" w14:textId="77777777" w:rsidR="0035760B" w:rsidRPr="000A15B4" w:rsidRDefault="0035760B" w:rsidP="000A15B4">
      <w:pPr>
        <w:widowControl w:val="0"/>
        <w:jc w:val="both"/>
        <w:rPr>
          <w:rFonts w:ascii="Arial" w:eastAsia="Arial" w:hAnsi="Arial" w:cs="Arial"/>
          <w:sz w:val="20"/>
          <w:szCs w:val="20"/>
        </w:rPr>
      </w:pPr>
      <w:r w:rsidRPr="000A15B4">
        <w:rPr>
          <w:rFonts w:ascii="Arial" w:eastAsia="Arial" w:hAnsi="Arial" w:cs="Arial"/>
          <w:i/>
          <w:sz w:val="20"/>
          <w:szCs w:val="20"/>
        </w:rPr>
        <w:t>Como claramente se explicó en la sentencia C-832 de 2001 a que se ha hecho reiterada referencia, esta es una figura de orden público lo que explica su carácter irrenunciable, y la posibilidad de ser declarada de oficio por parte del juez, cuando se verifique su ocurrencia.”</w:t>
      </w:r>
    </w:p>
  </w:footnote>
  <w:footnote w:id="26">
    <w:p w14:paraId="3352147A" w14:textId="77777777" w:rsidR="0035760B" w:rsidRPr="000A15B4" w:rsidRDefault="0035760B" w:rsidP="000A15B4">
      <w:pPr>
        <w:jc w:val="both"/>
        <w:rPr>
          <w:rFonts w:ascii="Arial" w:eastAsia="Arial" w:hAnsi="Arial" w:cs="Arial"/>
          <w:i/>
          <w:sz w:val="20"/>
          <w:szCs w:val="20"/>
        </w:rPr>
      </w:pPr>
      <w:r w:rsidRPr="000A15B4">
        <w:rPr>
          <w:rFonts w:ascii="Arial" w:hAnsi="Arial" w:cs="Arial"/>
          <w:sz w:val="20"/>
          <w:szCs w:val="20"/>
          <w:vertAlign w:val="superscript"/>
        </w:rPr>
        <w:footnoteRef/>
      </w:r>
      <w:r w:rsidRPr="000A15B4">
        <w:rPr>
          <w:rFonts w:ascii="Arial" w:eastAsia="Arial" w:hAnsi="Arial" w:cs="Arial"/>
          <w:sz w:val="20"/>
          <w:szCs w:val="20"/>
        </w:rPr>
        <w:t xml:space="preserve"> Consejo de Estado. Sentencia del 23 de febrero de 2006. Rad.: 6871-05 “...e</w:t>
      </w:r>
      <w:r w:rsidRPr="000A15B4">
        <w:rPr>
          <w:rFonts w:ascii="Arial" w:eastAsia="Arial" w:hAnsi="Arial" w:cs="Arial"/>
          <w:i/>
          <w:sz w:val="20"/>
          <w:szCs w:val="20"/>
        </w:rPr>
        <w:t>l derecho al acceso a la administración de justicia no es absoluto, pues puede ser condicionado legalmente a que la promoción de la demanda sea oportuna y las acciones se inicien dentro de los plazos que señala el legislador (…)</w:t>
      </w:r>
      <w:r w:rsidRPr="000A15B4">
        <w:rPr>
          <w:rFonts w:ascii="Arial" w:eastAsia="Arial" w:hAnsi="Arial" w:cs="Arial"/>
          <w:b/>
          <w:i/>
          <w:sz w:val="20"/>
          <w:szCs w:val="20"/>
        </w:rPr>
        <w:t>.</w:t>
      </w:r>
      <w:r w:rsidRPr="000A15B4">
        <w:rPr>
          <w:rFonts w:ascii="Arial" w:eastAsia="Arial" w:hAnsi="Arial" w:cs="Arial"/>
          <w:i/>
          <w:sz w:val="20"/>
          <w:szCs w:val="20"/>
        </w:rPr>
        <w:t xml:space="preserve"> El término de caducidad, tiene entonces como uno de sus objetivos, racionalizar el ejercicio del derecho de acción, y si bien limita o condiciona el acceso a la justicia, es una restricción necesaria para la estabilidad del derecho, lo que impone al interesado el empleo oportuno de las acciones, so pena de que las situaciones adquieran la firmeza necesaria a la seguridad jurídica, para solidificar el concepto de derechos adquiridos</w:t>
      </w:r>
    </w:p>
  </w:footnote>
  <w:footnote w:id="27">
    <w:p w14:paraId="6EE84ACF" w14:textId="77777777" w:rsidR="0035760B" w:rsidRPr="000A15B4" w:rsidRDefault="0035760B" w:rsidP="000A15B4">
      <w:pPr>
        <w:jc w:val="both"/>
        <w:rPr>
          <w:rFonts w:ascii="Arial" w:eastAsia="Arial" w:hAnsi="Arial" w:cs="Arial"/>
          <w:sz w:val="20"/>
          <w:szCs w:val="20"/>
        </w:rPr>
      </w:pPr>
      <w:r w:rsidRPr="000A15B4">
        <w:rPr>
          <w:rFonts w:ascii="Arial" w:hAnsi="Arial" w:cs="Arial"/>
          <w:sz w:val="20"/>
          <w:szCs w:val="20"/>
          <w:vertAlign w:val="superscript"/>
        </w:rPr>
        <w:footnoteRef/>
      </w:r>
      <w:r w:rsidRPr="000A15B4">
        <w:rPr>
          <w:rFonts w:ascii="Arial" w:eastAsia="Arial" w:hAnsi="Arial" w:cs="Arial"/>
          <w:sz w:val="20"/>
          <w:szCs w:val="20"/>
          <w:vertAlign w:val="superscript"/>
        </w:rPr>
        <w:t xml:space="preserve"> </w:t>
      </w:r>
      <w:r w:rsidRPr="000A15B4">
        <w:rPr>
          <w:rFonts w:ascii="Arial" w:eastAsia="Arial" w:hAnsi="Arial" w:cs="Arial"/>
          <w:sz w:val="20"/>
          <w:szCs w:val="20"/>
        </w:rPr>
        <w:t xml:space="preserve">Consejo de Estado, Sentencia del 30 de enero de 2013: </w:t>
      </w:r>
      <w:r w:rsidRPr="000A15B4">
        <w:rPr>
          <w:rFonts w:ascii="Arial" w:eastAsia="Arial" w:hAnsi="Arial" w:cs="Arial"/>
          <w:i/>
          <w:sz w:val="20"/>
          <w:szCs w:val="20"/>
        </w:rPr>
        <w:t>“Para garantizar la seguridad jurídica de los sujetos procesales, el legislador instituyó la figura de la caducidad como una sanción en los eventos en que determinadas acciones judiciales no se ejercen en un término específico. Las partes tienen la carga procesal de impulsar el litigio dentro del plazo fijado por la ley y de no hacerlo en tiempo, perderán la posibilidad de accionar ante la jurisdicción para hacer efectivo su derecho. Es así como el fenómeno procesal de la caducidad opera ipso iure o de pleno derecho, es decir que no admite renuncia, y el juez debe declararla de oficio cuando verifique la conducta inactiva del sujeto procesal llamado a interponer determinada acción judicial”.</w:t>
      </w:r>
    </w:p>
  </w:footnote>
  <w:footnote w:id="28">
    <w:p w14:paraId="608AD3C5" w14:textId="77777777" w:rsidR="0035760B" w:rsidRPr="000A15B4" w:rsidRDefault="0035760B" w:rsidP="000A15B4">
      <w:pPr>
        <w:jc w:val="both"/>
        <w:rPr>
          <w:rFonts w:ascii="Arial" w:eastAsia="Arial" w:hAnsi="Arial" w:cs="Arial"/>
          <w:sz w:val="20"/>
          <w:szCs w:val="20"/>
        </w:rPr>
      </w:pPr>
      <w:r w:rsidRPr="000A15B4">
        <w:rPr>
          <w:rFonts w:ascii="Arial" w:hAnsi="Arial" w:cs="Arial"/>
          <w:sz w:val="20"/>
          <w:szCs w:val="20"/>
          <w:vertAlign w:val="superscript"/>
        </w:rPr>
        <w:footnoteRef/>
      </w:r>
      <w:r w:rsidRPr="000A15B4">
        <w:rPr>
          <w:rFonts w:ascii="Arial" w:eastAsia="Arial" w:hAnsi="Arial" w:cs="Arial"/>
          <w:sz w:val="20"/>
          <w:szCs w:val="20"/>
        </w:rPr>
        <w:t xml:space="preserve"> Corte Constitucional. Sentencia C-574 de 1998: “… [</w:t>
      </w:r>
      <w:r w:rsidRPr="000A15B4">
        <w:rPr>
          <w:rFonts w:ascii="Arial" w:eastAsia="Arial" w:hAnsi="Arial" w:cs="Arial"/>
          <w:i/>
          <w:sz w:val="20"/>
          <w:szCs w:val="20"/>
        </w:rPr>
        <w:t>s]i el actor deja transcurrir los plazos fijados por la ley en forma objetiva, sin presentar la demanda, el mencionado derecho fenece inexorablemente, sin que pueda alegarse excusa alguna para revivirlos. Dichos plazos constituyen entonces, una garantía para la seguridad jurídica y el interés general. Y es que la caducidad representa el límite dentro del cual el ciudadano debe reclamar del Estado determinado derecho, por ende, la actitud negligente de quien estuvo legitimado en la causa no puede ser objeto de protección, pues es un hecho cierto que quien, dentro de las oportunidades procesales fijadas por la ley ejerce sus derechos, no se verá expuesto a perderlos por la ocurrencia del fenómeno indicado</w:t>
      </w:r>
      <w:r w:rsidRPr="000A15B4">
        <w:rPr>
          <w:rFonts w:ascii="Arial" w:eastAsia="Arial" w:hAnsi="Arial" w:cs="Arial"/>
          <w:sz w:val="20"/>
          <w:szCs w:val="20"/>
        </w:rPr>
        <w:t>”.</w:t>
      </w:r>
    </w:p>
  </w:footnote>
  <w:footnote w:id="29">
    <w:p w14:paraId="48EB0E0C" w14:textId="77777777" w:rsidR="0035760B" w:rsidRPr="000A15B4" w:rsidRDefault="0035760B" w:rsidP="000A15B4">
      <w:pPr>
        <w:pStyle w:val="Textonotapie"/>
        <w:jc w:val="both"/>
        <w:rPr>
          <w:rFonts w:ascii="Arial" w:hAnsi="Arial" w:cs="Arial"/>
          <w:sz w:val="20"/>
          <w:szCs w:val="20"/>
          <w:lang w:val="es-CO"/>
        </w:rPr>
      </w:pPr>
      <w:r w:rsidRPr="000A15B4">
        <w:rPr>
          <w:rStyle w:val="Refdenotaalpie"/>
          <w:rFonts w:ascii="Arial" w:hAnsi="Arial" w:cs="Arial"/>
          <w:sz w:val="20"/>
          <w:szCs w:val="20"/>
          <w:lang w:val="es-CO"/>
        </w:rPr>
        <w:footnoteRef/>
      </w:r>
      <w:r w:rsidRPr="000A15B4">
        <w:rPr>
          <w:rFonts w:ascii="Arial" w:hAnsi="Arial" w:cs="Arial"/>
          <w:sz w:val="20"/>
          <w:szCs w:val="20"/>
          <w:lang w:val="es-CO"/>
        </w:rPr>
        <w:t xml:space="preserve"> Fl. 9 a 24, C. 1. La demanda de repetición se presentó el 31 de enero de 2017.</w:t>
      </w:r>
    </w:p>
  </w:footnote>
  <w:footnote w:id="30">
    <w:p w14:paraId="7C86C842" w14:textId="77777777" w:rsidR="0035760B" w:rsidRPr="000A15B4" w:rsidRDefault="0035760B" w:rsidP="000A15B4">
      <w:pPr>
        <w:pStyle w:val="Sinespaciado"/>
        <w:jc w:val="both"/>
        <w:rPr>
          <w:rFonts w:ascii="Arial" w:hAnsi="Arial" w:cs="Arial"/>
          <w:i/>
          <w:iCs/>
          <w:sz w:val="20"/>
          <w:szCs w:val="20"/>
          <w:lang w:eastAsia="es-CO"/>
        </w:rPr>
      </w:pPr>
      <w:r w:rsidRPr="000A15B4">
        <w:rPr>
          <w:rStyle w:val="Refdenotaalpie"/>
          <w:rFonts w:ascii="Arial" w:hAnsi="Arial" w:cs="Arial"/>
          <w:sz w:val="20"/>
          <w:szCs w:val="20"/>
        </w:rPr>
        <w:footnoteRef/>
      </w:r>
      <w:r w:rsidRPr="000A15B4">
        <w:rPr>
          <w:rFonts w:ascii="Arial" w:hAnsi="Arial" w:cs="Arial"/>
          <w:i/>
          <w:iCs/>
          <w:sz w:val="20"/>
          <w:szCs w:val="20"/>
        </w:rPr>
        <w:t xml:space="preserve"> “Artículo 308. Régimen de transición y vigencia. El presente Código comenzará a regir el dos (2) de julio del año 2012. </w:t>
      </w:r>
      <w:r w:rsidRPr="000A15B4">
        <w:rPr>
          <w:rFonts w:ascii="Arial" w:hAnsi="Arial" w:cs="Arial"/>
          <w:i/>
          <w:iCs/>
          <w:sz w:val="20"/>
          <w:szCs w:val="20"/>
          <w:lang w:eastAsia="es-CO"/>
        </w:rPr>
        <w:t>Este Código sólo se aplicará a los procedimientos y las actuaciones administrativas que se inicien, así como a las demandas y procesos que se instauren con posterioridad a la entrada en vigencia. Los procedimientos y las actuaciones administrativas, así como las demandas y procesos en curso a la vigencia de la presente ley seguirán rigiéndose y culminarán de conformidad con el régimen jurídico anterior”.</w:t>
      </w:r>
    </w:p>
  </w:footnote>
  <w:footnote w:id="31">
    <w:p w14:paraId="59BD8D60" w14:textId="77777777" w:rsidR="0035760B" w:rsidRPr="000A15B4" w:rsidRDefault="0035760B" w:rsidP="000A15B4">
      <w:pPr>
        <w:jc w:val="both"/>
        <w:rPr>
          <w:rFonts w:ascii="Arial" w:hAnsi="Arial" w:cs="Arial"/>
          <w:sz w:val="20"/>
          <w:szCs w:val="20"/>
          <w:shd w:val="clear" w:color="auto" w:fill="FFFFFF"/>
        </w:rPr>
      </w:pPr>
      <w:r w:rsidRPr="000A15B4">
        <w:rPr>
          <w:rStyle w:val="Refdenotaalpie"/>
          <w:rFonts w:ascii="Arial" w:eastAsiaTheme="majorEastAsia" w:hAnsi="Arial" w:cs="Arial"/>
          <w:sz w:val="20"/>
          <w:szCs w:val="20"/>
        </w:rPr>
        <w:footnoteRef/>
      </w:r>
      <w:r w:rsidRPr="000A15B4">
        <w:rPr>
          <w:rFonts w:ascii="Arial" w:hAnsi="Arial" w:cs="Arial"/>
          <w:sz w:val="20"/>
          <w:szCs w:val="20"/>
        </w:rPr>
        <w:t xml:space="preserve"> Lo anterior, teniendo en cuenta que la Sala Plena de lo Contencioso Administrativo del Consejo de Estado, mediante auto del 25 de junio de 2014, unificó su jurisprudencia para indicar que el CGP entró a regir a partir del primero de enero de 2014, </w:t>
      </w:r>
      <w:r w:rsidRPr="000A15B4">
        <w:rPr>
          <w:rFonts w:ascii="Arial" w:hAnsi="Arial" w:cs="Arial"/>
          <w:i/>
          <w:iCs/>
          <w:sz w:val="20"/>
          <w:szCs w:val="20"/>
        </w:rPr>
        <w:t>“salvo las situaciones que se gobiernen por la norma de transición (…) las cuales se resolverán con la norma vigente al momento en que inició el respectivo trámite (…)”.</w:t>
      </w:r>
      <w:r w:rsidRPr="000A15B4">
        <w:rPr>
          <w:rFonts w:ascii="Arial" w:hAnsi="Arial" w:cs="Arial"/>
          <w:iCs/>
          <w:sz w:val="20"/>
          <w:szCs w:val="20"/>
        </w:rPr>
        <w:t xml:space="preserve"> Ver: </w:t>
      </w:r>
      <w:r w:rsidRPr="000A15B4">
        <w:rPr>
          <w:rFonts w:ascii="Arial" w:hAnsi="Arial" w:cs="Arial"/>
          <w:sz w:val="20"/>
          <w:szCs w:val="20"/>
        </w:rPr>
        <w:t xml:space="preserve">Consejo de Estado, Sala Plena de lo Contencioso Administrativo, </w:t>
      </w:r>
      <w:r w:rsidRPr="000A15B4">
        <w:rPr>
          <w:rFonts w:ascii="Arial" w:hAnsi="Arial" w:cs="Arial"/>
          <w:sz w:val="20"/>
          <w:szCs w:val="20"/>
          <w:shd w:val="clear" w:color="auto" w:fill="FFFFFF"/>
        </w:rPr>
        <w:t xml:space="preserve">auto de unificación del 25 de junio de 2014, </w:t>
      </w:r>
      <w:r w:rsidRPr="000A15B4">
        <w:rPr>
          <w:rFonts w:ascii="Arial" w:hAnsi="Arial" w:cs="Arial"/>
          <w:sz w:val="20"/>
          <w:szCs w:val="20"/>
        </w:rPr>
        <w:t>expediente</w:t>
      </w:r>
      <w:r w:rsidRPr="000A15B4">
        <w:rPr>
          <w:rFonts w:ascii="Arial" w:hAnsi="Arial" w:cs="Arial"/>
          <w:sz w:val="20"/>
          <w:szCs w:val="20"/>
          <w:shd w:val="clear" w:color="auto" w:fill="FFFFFF"/>
        </w:rPr>
        <w:t xml:space="preserve"> 49.299.</w:t>
      </w:r>
    </w:p>
  </w:footnote>
  <w:footnote w:id="32">
    <w:p w14:paraId="57E59063" w14:textId="77777777" w:rsidR="0035760B" w:rsidRPr="000A15B4" w:rsidRDefault="0035760B" w:rsidP="000A15B4">
      <w:pPr>
        <w:pStyle w:val="Sinespaciado1"/>
        <w:jc w:val="both"/>
        <w:rPr>
          <w:rFonts w:cs="Arial"/>
          <w:i/>
          <w:iCs/>
          <w:sz w:val="20"/>
          <w:szCs w:val="20"/>
        </w:rPr>
      </w:pPr>
      <w:r w:rsidRPr="000A15B4">
        <w:rPr>
          <w:rStyle w:val="Refdenotaalpie"/>
          <w:rFonts w:eastAsiaTheme="majorEastAsia" w:cs="Arial"/>
          <w:sz w:val="20"/>
          <w:szCs w:val="20"/>
        </w:rPr>
        <w:footnoteRef/>
      </w:r>
      <w:r w:rsidRPr="000A15B4">
        <w:rPr>
          <w:rFonts w:cs="Arial"/>
          <w:sz w:val="20"/>
          <w:szCs w:val="20"/>
        </w:rPr>
        <w:t xml:space="preserve"> </w:t>
      </w:r>
      <w:r w:rsidRPr="000A15B4">
        <w:rPr>
          <w:rFonts w:cs="Arial"/>
          <w:i/>
          <w:iCs/>
          <w:sz w:val="20"/>
          <w:szCs w:val="20"/>
        </w:rPr>
        <w:t>“Artículo 306. Aspectos no regulados. En los aspectos no contemplados en este Código se seguirá el Código de Procedimiento Civil en lo que sea compatible con la naturaleza de los procesos y actuaciones que correspondan a la Jurisdicción de lo Contencioso Administrativo”.</w:t>
      </w:r>
    </w:p>
  </w:footnote>
  <w:footnote w:id="33">
    <w:p w14:paraId="1CE1111D" w14:textId="77777777" w:rsidR="0035760B" w:rsidRPr="000A15B4" w:rsidRDefault="0035760B" w:rsidP="000A15B4">
      <w:pPr>
        <w:pStyle w:val="Sinespaciado"/>
        <w:jc w:val="both"/>
        <w:rPr>
          <w:rFonts w:ascii="Arial" w:hAnsi="Arial" w:cs="Arial"/>
          <w:i/>
          <w:sz w:val="20"/>
          <w:szCs w:val="20"/>
          <w:lang w:eastAsia="es-CO"/>
        </w:rPr>
      </w:pPr>
      <w:r w:rsidRPr="000A15B4">
        <w:rPr>
          <w:rStyle w:val="Refdenotaalpie"/>
          <w:rFonts w:ascii="Arial" w:hAnsi="Arial" w:cs="Arial"/>
          <w:sz w:val="20"/>
          <w:szCs w:val="20"/>
        </w:rPr>
        <w:footnoteRef/>
      </w:r>
      <w:r w:rsidRPr="000A15B4">
        <w:rPr>
          <w:rFonts w:ascii="Arial" w:hAnsi="Arial" w:cs="Arial"/>
          <w:sz w:val="20"/>
          <w:szCs w:val="20"/>
        </w:rPr>
        <w:t xml:space="preserve"> </w:t>
      </w:r>
      <w:bookmarkStart w:id="4" w:name="308"/>
      <w:r w:rsidRPr="000A15B4">
        <w:rPr>
          <w:rFonts w:ascii="Arial" w:hAnsi="Arial" w:cs="Arial"/>
          <w:sz w:val="20"/>
          <w:szCs w:val="20"/>
          <w:lang w:eastAsia="es-CO"/>
        </w:rPr>
        <w:t>“</w:t>
      </w:r>
      <w:r w:rsidRPr="000A15B4">
        <w:rPr>
          <w:rFonts w:ascii="Arial" w:hAnsi="Arial" w:cs="Arial"/>
          <w:i/>
          <w:sz w:val="20"/>
          <w:szCs w:val="20"/>
          <w:lang w:eastAsia="es-CO"/>
        </w:rPr>
        <w:t>Artículo 308. Régimen de transición y vigencia.</w:t>
      </w:r>
      <w:bookmarkEnd w:id="4"/>
      <w:r w:rsidRPr="000A15B4">
        <w:rPr>
          <w:rFonts w:ascii="Arial" w:hAnsi="Arial" w:cs="Arial"/>
          <w:i/>
          <w:sz w:val="20"/>
          <w:szCs w:val="20"/>
          <w:lang w:eastAsia="es-CO"/>
        </w:rPr>
        <w:t> El presente Código comenzará a regir el dos (2) de julio del año 2012. (…)</w:t>
      </w:r>
    </w:p>
    <w:p w14:paraId="015A55A3" w14:textId="77777777" w:rsidR="0035760B" w:rsidRPr="000A15B4" w:rsidRDefault="0035760B" w:rsidP="000A15B4">
      <w:pPr>
        <w:pStyle w:val="Textonotapie"/>
        <w:jc w:val="both"/>
        <w:rPr>
          <w:rFonts w:ascii="Arial" w:hAnsi="Arial" w:cs="Arial"/>
          <w:sz w:val="20"/>
          <w:szCs w:val="20"/>
          <w:lang w:val="es-CO"/>
        </w:rPr>
      </w:pPr>
      <w:r w:rsidRPr="000A15B4">
        <w:rPr>
          <w:rFonts w:ascii="Arial" w:hAnsi="Arial" w:cs="Arial"/>
          <w:i/>
          <w:sz w:val="20"/>
          <w:szCs w:val="20"/>
          <w:lang w:val="es-CO"/>
        </w:rPr>
        <w:t>Los procedimientos y las actuaciones administrativas, así como las demandas y procesos en curso a la vigencia de la presente ley seguirán rigiéndose y culminarán de conformidad con el régimen jurídico anterior</w:t>
      </w:r>
      <w:r w:rsidRPr="000A15B4">
        <w:rPr>
          <w:rFonts w:ascii="Arial" w:hAnsi="Arial" w:cs="Arial"/>
          <w:sz w:val="20"/>
          <w:szCs w:val="20"/>
          <w:lang w:val="es-CO"/>
        </w:rPr>
        <w:t>”.</w:t>
      </w:r>
    </w:p>
  </w:footnote>
  <w:footnote w:id="34">
    <w:p w14:paraId="0194085D" w14:textId="77777777" w:rsidR="0035760B" w:rsidRPr="000A15B4" w:rsidRDefault="0035760B" w:rsidP="000A15B4">
      <w:pPr>
        <w:pStyle w:val="Textonotapie"/>
        <w:jc w:val="both"/>
        <w:rPr>
          <w:rFonts w:ascii="Arial" w:hAnsi="Arial" w:cs="Arial"/>
          <w:sz w:val="20"/>
          <w:szCs w:val="20"/>
          <w:lang w:val="es-CO"/>
        </w:rPr>
      </w:pPr>
      <w:r w:rsidRPr="000A15B4">
        <w:rPr>
          <w:rStyle w:val="Refdenotaalpie"/>
          <w:rFonts w:ascii="Arial" w:hAnsi="Arial" w:cs="Arial"/>
          <w:sz w:val="20"/>
          <w:szCs w:val="20"/>
        </w:rPr>
        <w:footnoteRef/>
      </w:r>
      <w:r w:rsidRPr="000A15B4">
        <w:rPr>
          <w:rFonts w:ascii="Arial" w:hAnsi="Arial" w:cs="Arial"/>
          <w:sz w:val="20"/>
          <w:szCs w:val="20"/>
          <w:lang w:val="es-CO"/>
        </w:rPr>
        <w:t xml:space="preserve"> Fl. 30 a 49, C. 2; y Fl. 483 a 502, C. 4.</w:t>
      </w:r>
    </w:p>
  </w:footnote>
  <w:footnote w:id="35">
    <w:p w14:paraId="27118977" w14:textId="77777777" w:rsidR="0035760B" w:rsidRPr="000A15B4" w:rsidRDefault="0035760B" w:rsidP="000A15B4">
      <w:pPr>
        <w:pStyle w:val="Textonotapie"/>
        <w:jc w:val="both"/>
        <w:rPr>
          <w:rFonts w:ascii="Arial" w:hAnsi="Arial" w:cs="Arial"/>
          <w:sz w:val="20"/>
          <w:szCs w:val="20"/>
          <w:lang w:val="es-CO"/>
        </w:rPr>
      </w:pPr>
      <w:r w:rsidRPr="000A15B4">
        <w:rPr>
          <w:rStyle w:val="Refdenotaalpie"/>
          <w:rFonts w:ascii="Arial" w:hAnsi="Arial" w:cs="Arial"/>
          <w:sz w:val="20"/>
          <w:szCs w:val="20"/>
          <w:lang w:val="es-CO"/>
        </w:rPr>
        <w:footnoteRef/>
      </w:r>
      <w:r w:rsidRPr="000A15B4">
        <w:rPr>
          <w:rFonts w:ascii="Arial" w:hAnsi="Arial" w:cs="Arial"/>
          <w:i/>
          <w:sz w:val="20"/>
          <w:szCs w:val="20"/>
          <w:lang w:val="es-CO"/>
        </w:rPr>
        <w:t xml:space="preserve"> </w:t>
      </w:r>
      <w:r w:rsidRPr="000A15B4">
        <w:rPr>
          <w:rFonts w:ascii="Arial" w:hAnsi="Arial" w:cs="Arial"/>
          <w:sz w:val="20"/>
          <w:szCs w:val="20"/>
          <w:lang w:val="es-CO"/>
        </w:rPr>
        <w:t>Fl. 50, C. 2; y Fl. 503, C. 4. Reposa “edicto No. 244” en el que consta que la sentencia proferida el 13 de junio de 2013 por el Consejo de Estado fue notificada por edicto fijado del 8 al 13 de noviembre de 2013.</w:t>
      </w:r>
    </w:p>
  </w:footnote>
  <w:footnote w:id="36">
    <w:p w14:paraId="66D3699D" w14:textId="77777777" w:rsidR="0035760B" w:rsidRPr="000A15B4" w:rsidRDefault="0035760B" w:rsidP="000A15B4">
      <w:pPr>
        <w:pStyle w:val="Textonotapie"/>
        <w:jc w:val="both"/>
        <w:rPr>
          <w:rFonts w:ascii="Arial" w:hAnsi="Arial" w:cs="Arial"/>
          <w:sz w:val="20"/>
          <w:szCs w:val="20"/>
          <w:lang w:val="es-CO"/>
        </w:rPr>
      </w:pPr>
      <w:r w:rsidRPr="000A15B4">
        <w:rPr>
          <w:rStyle w:val="Refdenotaalpie"/>
          <w:rFonts w:ascii="Arial" w:hAnsi="Arial" w:cs="Arial"/>
          <w:sz w:val="20"/>
          <w:szCs w:val="20"/>
          <w:lang w:val="es-CO"/>
        </w:rPr>
        <w:footnoteRef/>
      </w:r>
      <w:r w:rsidRPr="000A15B4">
        <w:rPr>
          <w:rFonts w:ascii="Arial" w:hAnsi="Arial" w:cs="Arial"/>
          <w:sz w:val="20"/>
          <w:szCs w:val="20"/>
          <w:lang w:val="es-CO"/>
        </w:rPr>
        <w:t xml:space="preserve"> Fl. 53, C. 2.</w:t>
      </w:r>
    </w:p>
  </w:footnote>
  <w:footnote w:id="37">
    <w:p w14:paraId="5787933F" w14:textId="77777777" w:rsidR="0035760B" w:rsidRPr="000A15B4" w:rsidRDefault="0035760B" w:rsidP="000A15B4">
      <w:pPr>
        <w:pBdr>
          <w:top w:val="nil"/>
          <w:left w:val="nil"/>
          <w:bottom w:val="nil"/>
          <w:right w:val="nil"/>
          <w:between w:val="nil"/>
        </w:pBdr>
        <w:jc w:val="both"/>
        <w:rPr>
          <w:rFonts w:ascii="Arial" w:eastAsia="Arial" w:hAnsi="Arial" w:cs="Arial"/>
          <w:sz w:val="20"/>
          <w:szCs w:val="20"/>
        </w:rPr>
      </w:pPr>
      <w:r w:rsidRPr="000A15B4">
        <w:rPr>
          <w:rFonts w:ascii="Arial" w:hAnsi="Arial" w:cs="Arial"/>
          <w:sz w:val="20"/>
          <w:szCs w:val="20"/>
          <w:vertAlign w:val="superscript"/>
        </w:rPr>
        <w:footnoteRef/>
      </w:r>
      <w:r w:rsidRPr="000A15B4">
        <w:rPr>
          <w:rFonts w:ascii="Arial" w:eastAsia="Arial" w:hAnsi="Arial" w:cs="Arial"/>
          <w:sz w:val="20"/>
          <w:szCs w:val="20"/>
        </w:rPr>
        <w:t xml:space="preserve"> Fl. 9 a 24, C. 1</w:t>
      </w:r>
    </w:p>
  </w:footnote>
  <w:footnote w:id="38">
    <w:p w14:paraId="0728CCEE" w14:textId="77777777" w:rsidR="0035760B" w:rsidRPr="000A15B4" w:rsidRDefault="0035760B" w:rsidP="000A15B4">
      <w:pPr>
        <w:pStyle w:val="Textonotapie"/>
        <w:jc w:val="both"/>
        <w:rPr>
          <w:rFonts w:ascii="Arial" w:hAnsi="Arial" w:cs="Arial"/>
          <w:sz w:val="20"/>
          <w:szCs w:val="20"/>
          <w:lang w:val="es-CO"/>
        </w:rPr>
      </w:pPr>
      <w:r w:rsidRPr="000A15B4">
        <w:rPr>
          <w:rStyle w:val="Refdenotaalpie"/>
          <w:rFonts w:ascii="Arial" w:hAnsi="Arial" w:cs="Arial"/>
          <w:sz w:val="20"/>
          <w:szCs w:val="20"/>
        </w:rPr>
        <w:footnoteRef/>
      </w:r>
      <w:r w:rsidRPr="000A15B4">
        <w:rPr>
          <w:rFonts w:ascii="Arial" w:hAnsi="Arial" w:cs="Arial"/>
          <w:sz w:val="20"/>
          <w:szCs w:val="20"/>
        </w:rPr>
        <w:t xml:space="preserve"> </w:t>
      </w:r>
      <w:r w:rsidRPr="000A15B4">
        <w:rPr>
          <w:rFonts w:ascii="Arial" w:hAnsi="Arial" w:cs="Arial"/>
          <w:sz w:val="20"/>
          <w:szCs w:val="20"/>
          <w:lang w:val="es-CO"/>
        </w:rPr>
        <w:t>Acuerdo 11 de 2010 “</w:t>
      </w:r>
      <w:r w:rsidRPr="000A15B4">
        <w:rPr>
          <w:rFonts w:ascii="Arial" w:hAnsi="Arial" w:cs="Arial"/>
          <w:i/>
          <w:sz w:val="20"/>
          <w:szCs w:val="20"/>
          <w:lang w:val="es-CO"/>
        </w:rPr>
        <w:t>Por el cual se adopta un nuevo marco estatutario para la Empresa de Acueducto y Alcantarillado de Bogotá – ESP”</w:t>
      </w:r>
      <w:r w:rsidRPr="000A15B4">
        <w:rPr>
          <w:rFonts w:ascii="Arial" w:hAnsi="Arial" w:cs="Arial"/>
          <w:sz w:val="20"/>
          <w:szCs w:val="20"/>
          <w:lang w:val="es-CO"/>
        </w:rPr>
        <w:t>. (vigente para el momento en que se presentó el medio de control de repetición (31 de enero de 2017). “</w:t>
      </w:r>
      <w:r w:rsidRPr="000A15B4">
        <w:rPr>
          <w:rFonts w:ascii="Arial" w:hAnsi="Arial" w:cs="Arial"/>
          <w:i/>
          <w:sz w:val="20"/>
          <w:szCs w:val="20"/>
          <w:lang w:val="es-CO"/>
        </w:rPr>
        <w:t xml:space="preserve">ARTÍCULO 3º- Naturaleza Jurídica. La EMPRESA DE ACUEDUCTO Y ALCANTARILLADO DE BOGOTÁ – ESP, </w:t>
      </w:r>
      <w:r w:rsidRPr="000A15B4">
        <w:rPr>
          <w:rFonts w:ascii="Arial" w:hAnsi="Arial" w:cs="Arial"/>
          <w:b/>
          <w:i/>
          <w:sz w:val="20"/>
          <w:szCs w:val="20"/>
          <w:lang w:val="es-CO"/>
        </w:rPr>
        <w:t>es una empresa industrial y comercial del Distrito Capital, de carácter oficial prestadora de servicios públicos domiciliarios, dotada de personería jurídica, autonomía administrativa y patrimonio independiente</w:t>
      </w:r>
      <w:r w:rsidRPr="000A15B4">
        <w:rPr>
          <w:rFonts w:ascii="Arial" w:hAnsi="Arial" w:cs="Arial"/>
          <w:sz w:val="20"/>
          <w:szCs w:val="20"/>
          <w:lang w:val="es-CO"/>
        </w:rPr>
        <w:t>”. (se resalta)</w:t>
      </w:r>
    </w:p>
  </w:footnote>
  <w:footnote w:id="39">
    <w:p w14:paraId="434A6F4C" w14:textId="77777777" w:rsidR="0035760B" w:rsidRPr="000A15B4" w:rsidRDefault="0035760B" w:rsidP="000A15B4">
      <w:pPr>
        <w:pStyle w:val="Textonotapie"/>
        <w:jc w:val="both"/>
        <w:rPr>
          <w:rFonts w:ascii="Arial" w:hAnsi="Arial" w:cs="Arial"/>
          <w:sz w:val="20"/>
          <w:szCs w:val="20"/>
          <w:lang w:val="es-CO"/>
        </w:rPr>
      </w:pPr>
      <w:r w:rsidRPr="000A15B4">
        <w:rPr>
          <w:rStyle w:val="Refdenotaalpie"/>
          <w:rFonts w:ascii="Arial" w:hAnsi="Arial" w:cs="Arial"/>
          <w:sz w:val="20"/>
          <w:szCs w:val="20"/>
        </w:rPr>
        <w:footnoteRef/>
      </w:r>
      <w:r w:rsidRPr="000A15B4">
        <w:rPr>
          <w:rFonts w:ascii="Arial" w:hAnsi="Arial" w:cs="Arial"/>
          <w:sz w:val="20"/>
          <w:szCs w:val="20"/>
          <w:lang w:val="es-CO"/>
        </w:rPr>
        <w:t xml:space="preserve"> Fl. 30 a 49, C. 2; y Fl. 483 a 502, C. 4.</w:t>
      </w:r>
    </w:p>
  </w:footnote>
  <w:footnote w:id="40">
    <w:p w14:paraId="199C903A" w14:textId="77777777" w:rsidR="0035760B" w:rsidRPr="000A15B4" w:rsidRDefault="0035760B" w:rsidP="000A15B4">
      <w:pPr>
        <w:pStyle w:val="Textonotapie"/>
        <w:jc w:val="both"/>
        <w:rPr>
          <w:rFonts w:ascii="Arial" w:hAnsi="Arial" w:cs="Arial"/>
          <w:sz w:val="20"/>
          <w:szCs w:val="20"/>
          <w:lang w:val="es-CO"/>
        </w:rPr>
      </w:pPr>
      <w:r w:rsidRPr="000A15B4">
        <w:rPr>
          <w:rStyle w:val="Refdenotaalpie"/>
          <w:rFonts w:ascii="Arial" w:hAnsi="Arial" w:cs="Arial"/>
          <w:sz w:val="20"/>
          <w:szCs w:val="20"/>
        </w:rPr>
        <w:footnoteRef/>
      </w:r>
      <w:r w:rsidRPr="000A15B4">
        <w:rPr>
          <w:rFonts w:ascii="Arial" w:hAnsi="Arial" w:cs="Arial"/>
          <w:sz w:val="20"/>
          <w:szCs w:val="20"/>
          <w:lang w:val="es-CO"/>
        </w:rPr>
        <w:t xml:space="preserve"> Fl. 54, 55 y 56, C. 2.</w:t>
      </w:r>
    </w:p>
  </w:footnote>
  <w:footnote w:id="41">
    <w:p w14:paraId="2655BDD7" w14:textId="77777777" w:rsidR="0035760B" w:rsidRPr="000A15B4" w:rsidRDefault="0035760B" w:rsidP="000A15B4">
      <w:pPr>
        <w:pStyle w:val="Textonotapie"/>
        <w:jc w:val="both"/>
        <w:rPr>
          <w:rFonts w:ascii="Arial" w:hAnsi="Arial" w:cs="Arial"/>
          <w:sz w:val="20"/>
          <w:szCs w:val="20"/>
          <w:lang w:val="es-CO"/>
        </w:rPr>
      </w:pPr>
      <w:r w:rsidRPr="000A15B4">
        <w:rPr>
          <w:rStyle w:val="Refdenotaalpie"/>
          <w:rFonts w:ascii="Arial" w:hAnsi="Arial" w:cs="Arial"/>
          <w:sz w:val="20"/>
          <w:szCs w:val="20"/>
        </w:rPr>
        <w:footnoteRef/>
      </w:r>
      <w:r w:rsidRPr="000A15B4">
        <w:rPr>
          <w:rFonts w:ascii="Arial" w:hAnsi="Arial" w:cs="Arial"/>
          <w:sz w:val="20"/>
          <w:szCs w:val="20"/>
          <w:lang w:val="es-CO"/>
        </w:rPr>
        <w:t xml:space="preserve"> Acuerdo 11 de 2010, “</w:t>
      </w:r>
      <w:r w:rsidRPr="000A15B4">
        <w:rPr>
          <w:rFonts w:ascii="Arial" w:hAnsi="Arial" w:cs="Arial"/>
          <w:i/>
          <w:sz w:val="20"/>
          <w:szCs w:val="20"/>
          <w:lang w:val="es-CO"/>
        </w:rPr>
        <w:t xml:space="preserve">Artículo 13: La administración y representación legal y administrativa de la Empresa </w:t>
      </w:r>
      <w:r w:rsidRPr="000A15B4">
        <w:rPr>
          <w:rFonts w:ascii="Arial" w:hAnsi="Arial" w:cs="Arial"/>
          <w:b/>
          <w:i/>
          <w:sz w:val="20"/>
          <w:szCs w:val="20"/>
          <w:lang w:val="es-CO"/>
        </w:rPr>
        <w:t>estará a cargo del Gerente General, quien tendrá la categoría de empleado de libre nombramiento y remoción del Alcalde Mayor de Bogotá, D.C</w:t>
      </w:r>
      <w:r w:rsidRPr="000A15B4">
        <w:rPr>
          <w:rFonts w:ascii="Arial" w:hAnsi="Arial" w:cs="Arial"/>
          <w:b/>
          <w:sz w:val="20"/>
          <w:szCs w:val="20"/>
          <w:lang w:val="es-CO"/>
        </w:rPr>
        <w:t>.</w:t>
      </w:r>
      <w:r w:rsidRPr="000A15B4">
        <w:rPr>
          <w:rFonts w:ascii="Arial" w:hAnsi="Arial" w:cs="Arial"/>
          <w:sz w:val="20"/>
          <w:szCs w:val="20"/>
          <w:lang w:val="es-CO"/>
        </w:rPr>
        <w:t>” (se resalta)</w:t>
      </w:r>
    </w:p>
  </w:footnote>
  <w:footnote w:id="42">
    <w:p w14:paraId="4260A07F" w14:textId="77777777" w:rsidR="0035760B" w:rsidRPr="000A15B4" w:rsidRDefault="0035760B" w:rsidP="000A15B4">
      <w:pPr>
        <w:pStyle w:val="Textonotapie"/>
        <w:jc w:val="both"/>
        <w:rPr>
          <w:rFonts w:ascii="Arial" w:hAnsi="Arial" w:cs="Arial"/>
          <w:sz w:val="20"/>
          <w:szCs w:val="20"/>
          <w:lang w:val="es-CO"/>
        </w:rPr>
      </w:pPr>
      <w:r w:rsidRPr="000A15B4">
        <w:rPr>
          <w:rStyle w:val="Refdenotaalpie"/>
          <w:rFonts w:ascii="Arial" w:hAnsi="Arial" w:cs="Arial"/>
          <w:sz w:val="20"/>
          <w:szCs w:val="20"/>
          <w:lang w:val="es-CO"/>
        </w:rPr>
        <w:footnoteRef/>
      </w:r>
      <w:r w:rsidRPr="000A15B4">
        <w:rPr>
          <w:rFonts w:ascii="Arial" w:hAnsi="Arial" w:cs="Arial"/>
          <w:sz w:val="20"/>
          <w:szCs w:val="20"/>
          <w:lang w:val="es-CO"/>
        </w:rPr>
        <w:t xml:space="preserve"> Cfr. Consejo de Estado, Sección Tercera. Sentencias del 31 de agosto de 2006, Rad.: 28448 y 23 de noviembre de 2016, Rad.:46108, entre muchas otras.</w:t>
      </w:r>
    </w:p>
  </w:footnote>
  <w:footnote w:id="43">
    <w:p w14:paraId="0FF9F53E" w14:textId="77777777" w:rsidR="0035760B" w:rsidRPr="000A15B4" w:rsidRDefault="0035760B" w:rsidP="000A15B4">
      <w:pPr>
        <w:pStyle w:val="Textonotapie"/>
        <w:jc w:val="both"/>
        <w:rPr>
          <w:rFonts w:ascii="Arial" w:hAnsi="Arial" w:cs="Arial"/>
          <w:sz w:val="20"/>
          <w:szCs w:val="20"/>
          <w:lang w:val="es-CO"/>
        </w:rPr>
      </w:pPr>
      <w:r w:rsidRPr="000A15B4">
        <w:rPr>
          <w:rStyle w:val="Refdenotaalpie"/>
          <w:rFonts w:ascii="Arial" w:hAnsi="Arial" w:cs="Arial"/>
          <w:sz w:val="20"/>
          <w:szCs w:val="20"/>
          <w:lang w:val="es-CO"/>
        </w:rPr>
        <w:footnoteRef/>
      </w:r>
      <w:r w:rsidRPr="000A15B4">
        <w:rPr>
          <w:rFonts w:ascii="Arial" w:hAnsi="Arial" w:cs="Arial"/>
          <w:sz w:val="20"/>
          <w:szCs w:val="20"/>
          <w:lang w:val="es-CO"/>
        </w:rPr>
        <w:t xml:space="preserve"> Consejo de Estado, Sala de lo Contencioso Administrativo, Sección Tercera, sentencia del 27 de noviembre de 2006, Rad.: 22099; sentencia del 6 de diciembre de 2006, Rad.: 22056; sentencia del 12 de diciembre del 2007, Rad.: 27.006; Subsección B, sentencia del 29 de mayo del 2014, Rad.: 42.183; Subsección A, sentencia del 10 de diciembre de 2018, Rad.: 60423.</w:t>
      </w:r>
    </w:p>
  </w:footnote>
  <w:footnote w:id="44">
    <w:p w14:paraId="0341FB7B" w14:textId="77777777" w:rsidR="0035760B" w:rsidRPr="000A15B4" w:rsidRDefault="0035760B" w:rsidP="000A15B4">
      <w:pPr>
        <w:pStyle w:val="Textonotapie"/>
        <w:widowControl w:val="0"/>
        <w:jc w:val="both"/>
        <w:rPr>
          <w:rFonts w:ascii="Arial" w:hAnsi="Arial" w:cs="Arial"/>
          <w:sz w:val="20"/>
          <w:szCs w:val="20"/>
        </w:rPr>
      </w:pPr>
      <w:r w:rsidRPr="000A15B4">
        <w:rPr>
          <w:rStyle w:val="Refdenotaalpie"/>
          <w:rFonts w:ascii="Arial" w:hAnsi="Arial" w:cs="Arial"/>
          <w:sz w:val="20"/>
          <w:szCs w:val="20"/>
        </w:rPr>
        <w:footnoteRef/>
      </w:r>
      <w:r w:rsidRPr="000A15B4">
        <w:rPr>
          <w:rFonts w:ascii="Arial" w:hAnsi="Arial" w:cs="Arial"/>
          <w:sz w:val="20"/>
          <w:szCs w:val="20"/>
        </w:rPr>
        <w:t>Cfr. Consejo de Estado, Sección Tercera, Subsección C. Sentencia del 12 de septiembre de 2016, Rad.:56284.</w:t>
      </w:r>
    </w:p>
  </w:footnote>
  <w:footnote w:id="45">
    <w:p w14:paraId="15595AC1" w14:textId="77777777" w:rsidR="0035760B" w:rsidRPr="000A15B4" w:rsidRDefault="0035760B" w:rsidP="000A15B4">
      <w:pPr>
        <w:pStyle w:val="NormalWeb"/>
        <w:spacing w:before="0" w:beforeAutospacing="0" w:after="0" w:afterAutospacing="0"/>
        <w:jc w:val="both"/>
        <w:rPr>
          <w:rFonts w:ascii="Arial" w:hAnsi="Arial" w:cs="Arial"/>
          <w:i/>
          <w:sz w:val="20"/>
          <w:szCs w:val="20"/>
          <w:lang w:eastAsia="en-US"/>
        </w:rPr>
      </w:pPr>
      <w:r w:rsidRPr="000A15B4">
        <w:rPr>
          <w:rStyle w:val="Refdenotaalpie"/>
          <w:rFonts w:ascii="Arial" w:hAnsi="Arial" w:cs="Arial"/>
          <w:sz w:val="20"/>
          <w:szCs w:val="20"/>
        </w:rPr>
        <w:footnoteRef/>
      </w:r>
      <w:r w:rsidRPr="000A15B4">
        <w:rPr>
          <w:rFonts w:ascii="Arial" w:hAnsi="Arial" w:cs="Arial"/>
          <w:sz w:val="20"/>
          <w:szCs w:val="20"/>
        </w:rPr>
        <w:t xml:space="preserve"> </w:t>
      </w:r>
      <w:r w:rsidRPr="000A15B4">
        <w:rPr>
          <w:rFonts w:ascii="Arial" w:eastAsia="Times New Roman" w:hAnsi="Arial" w:cs="Arial"/>
          <w:i/>
          <w:sz w:val="20"/>
          <w:szCs w:val="20"/>
          <w:lang w:eastAsia="en-US"/>
        </w:rPr>
        <w:t>“La acción de repetición es una acción civil de carácter patrimonial que deberá ejercerse en contra del servidor o ex servidor público que como consecuencia de su conducta dolosa o gravemente culposa haya dado reconocimiento indemnizatorio por parte del Estado, proveniente de una condena, conciliación u otra forma de terminación de un conflicto. La misma acción se ejercitará contra el particular que investido de una función pública haya ocasionado, en forma dolosa o gravemente culposa, la reparación patrimonial”.</w:t>
      </w:r>
      <w:r w:rsidRPr="000A15B4">
        <w:rPr>
          <w:rFonts w:ascii="Arial" w:hAnsi="Arial" w:cs="Arial"/>
          <w:i/>
          <w:sz w:val="20"/>
          <w:szCs w:val="20"/>
          <w:lang w:eastAsia="en-US"/>
        </w:rPr>
        <w:t> </w:t>
      </w:r>
    </w:p>
  </w:footnote>
  <w:footnote w:id="46">
    <w:p w14:paraId="1FFB5304" w14:textId="77777777" w:rsidR="0035760B" w:rsidRPr="000A15B4" w:rsidRDefault="0035760B" w:rsidP="000A15B4">
      <w:pPr>
        <w:pStyle w:val="Textonotapie"/>
        <w:jc w:val="both"/>
        <w:rPr>
          <w:rFonts w:ascii="Arial" w:hAnsi="Arial" w:cs="Arial"/>
          <w:sz w:val="20"/>
          <w:szCs w:val="20"/>
          <w:lang w:val="en-US"/>
        </w:rPr>
      </w:pPr>
      <w:r w:rsidRPr="000A15B4">
        <w:rPr>
          <w:rStyle w:val="Refdenotaalpie"/>
          <w:rFonts w:ascii="Arial" w:hAnsi="Arial" w:cs="Arial"/>
          <w:sz w:val="20"/>
          <w:szCs w:val="20"/>
        </w:rPr>
        <w:footnoteRef/>
      </w:r>
      <w:r w:rsidRPr="000A15B4">
        <w:rPr>
          <w:rFonts w:ascii="Arial" w:hAnsi="Arial" w:cs="Arial"/>
          <w:sz w:val="20"/>
          <w:szCs w:val="20"/>
          <w:lang w:val="en-US"/>
        </w:rPr>
        <w:t xml:space="preserve"> Fl. 30 a 49, C. 2.</w:t>
      </w:r>
    </w:p>
  </w:footnote>
  <w:footnote w:id="47">
    <w:p w14:paraId="07AC9414" w14:textId="77777777" w:rsidR="0035760B" w:rsidRPr="000A15B4" w:rsidRDefault="0035760B" w:rsidP="000A15B4">
      <w:pPr>
        <w:pStyle w:val="Textonotapie"/>
        <w:jc w:val="both"/>
        <w:rPr>
          <w:rFonts w:ascii="Arial" w:hAnsi="Arial" w:cs="Arial"/>
          <w:sz w:val="20"/>
          <w:szCs w:val="20"/>
          <w:lang w:val="en-US"/>
        </w:rPr>
      </w:pPr>
      <w:r w:rsidRPr="000A15B4">
        <w:rPr>
          <w:rStyle w:val="Refdenotaalpie"/>
          <w:rFonts w:ascii="Arial" w:hAnsi="Arial" w:cs="Arial"/>
          <w:sz w:val="20"/>
          <w:szCs w:val="20"/>
        </w:rPr>
        <w:footnoteRef/>
      </w:r>
      <w:r w:rsidRPr="000A15B4">
        <w:rPr>
          <w:rFonts w:ascii="Arial" w:hAnsi="Arial" w:cs="Arial"/>
          <w:sz w:val="20"/>
          <w:szCs w:val="20"/>
          <w:lang w:val="en-US"/>
        </w:rPr>
        <w:t xml:space="preserve"> Fl. 50, C. 2.</w:t>
      </w:r>
    </w:p>
  </w:footnote>
  <w:footnote w:id="48">
    <w:p w14:paraId="02B96BA8" w14:textId="77777777" w:rsidR="0035760B" w:rsidRPr="000A15B4" w:rsidRDefault="0035760B" w:rsidP="000A15B4">
      <w:pPr>
        <w:pStyle w:val="Textonotapie"/>
        <w:jc w:val="both"/>
        <w:rPr>
          <w:rFonts w:ascii="Arial" w:hAnsi="Arial" w:cs="Arial"/>
          <w:sz w:val="20"/>
          <w:szCs w:val="20"/>
          <w:lang w:val="en-US"/>
        </w:rPr>
      </w:pPr>
      <w:r w:rsidRPr="000A15B4">
        <w:rPr>
          <w:rStyle w:val="Refdenotaalpie"/>
          <w:rFonts w:ascii="Arial" w:hAnsi="Arial" w:cs="Arial"/>
          <w:sz w:val="20"/>
          <w:szCs w:val="20"/>
        </w:rPr>
        <w:footnoteRef/>
      </w:r>
      <w:r w:rsidRPr="000A15B4">
        <w:rPr>
          <w:rFonts w:ascii="Arial" w:hAnsi="Arial" w:cs="Arial"/>
          <w:sz w:val="20"/>
          <w:szCs w:val="20"/>
          <w:lang w:val="en-US"/>
        </w:rPr>
        <w:t xml:space="preserve"> Fl. 6, C. 2.</w:t>
      </w:r>
    </w:p>
  </w:footnote>
  <w:footnote w:id="49">
    <w:p w14:paraId="1E63BBD6" w14:textId="77777777" w:rsidR="0035760B" w:rsidRPr="000A15B4" w:rsidRDefault="0035760B" w:rsidP="000A15B4">
      <w:pPr>
        <w:pStyle w:val="Textonotapie"/>
        <w:jc w:val="both"/>
        <w:rPr>
          <w:rFonts w:ascii="Arial" w:hAnsi="Arial" w:cs="Arial"/>
          <w:sz w:val="20"/>
          <w:szCs w:val="20"/>
          <w:lang w:val="en-US"/>
        </w:rPr>
      </w:pPr>
      <w:r w:rsidRPr="000A15B4">
        <w:rPr>
          <w:rStyle w:val="Refdenotaalpie"/>
          <w:rFonts w:ascii="Arial" w:hAnsi="Arial" w:cs="Arial"/>
          <w:sz w:val="20"/>
          <w:szCs w:val="20"/>
        </w:rPr>
        <w:footnoteRef/>
      </w:r>
      <w:r w:rsidRPr="000A15B4">
        <w:rPr>
          <w:rFonts w:ascii="Arial" w:hAnsi="Arial" w:cs="Arial"/>
          <w:sz w:val="20"/>
          <w:szCs w:val="20"/>
          <w:lang w:val="en-US"/>
        </w:rPr>
        <w:t xml:space="preserve"> Fl. 3, C. 2.</w:t>
      </w:r>
    </w:p>
  </w:footnote>
  <w:footnote w:id="50">
    <w:p w14:paraId="7329D63C" w14:textId="77777777" w:rsidR="0035760B" w:rsidRPr="000A15B4" w:rsidRDefault="0035760B" w:rsidP="000A15B4">
      <w:pPr>
        <w:pStyle w:val="Textonotapie"/>
        <w:jc w:val="both"/>
        <w:rPr>
          <w:rFonts w:ascii="Arial" w:hAnsi="Arial" w:cs="Arial"/>
          <w:sz w:val="20"/>
          <w:szCs w:val="20"/>
          <w:lang w:val="en-US"/>
        </w:rPr>
      </w:pPr>
      <w:r w:rsidRPr="000A15B4">
        <w:rPr>
          <w:rStyle w:val="Refdenotaalpie"/>
          <w:rFonts w:ascii="Arial" w:hAnsi="Arial" w:cs="Arial"/>
          <w:sz w:val="20"/>
          <w:szCs w:val="20"/>
        </w:rPr>
        <w:footnoteRef/>
      </w:r>
      <w:r w:rsidRPr="000A15B4">
        <w:rPr>
          <w:rFonts w:ascii="Arial" w:hAnsi="Arial" w:cs="Arial"/>
          <w:sz w:val="20"/>
          <w:szCs w:val="20"/>
          <w:lang w:val="en-US"/>
        </w:rPr>
        <w:t xml:space="preserve"> Fl. 54, C. 2.</w:t>
      </w:r>
    </w:p>
  </w:footnote>
  <w:footnote w:id="51">
    <w:p w14:paraId="270CB64E" w14:textId="77777777" w:rsidR="0035760B" w:rsidRPr="000A15B4" w:rsidRDefault="0035760B" w:rsidP="000A15B4">
      <w:pPr>
        <w:pStyle w:val="Textonotapie"/>
        <w:jc w:val="both"/>
        <w:rPr>
          <w:rFonts w:ascii="Arial" w:hAnsi="Arial" w:cs="Arial"/>
          <w:sz w:val="20"/>
          <w:szCs w:val="20"/>
          <w:lang w:val="en-US"/>
        </w:rPr>
      </w:pPr>
      <w:r w:rsidRPr="000A15B4">
        <w:rPr>
          <w:rStyle w:val="Refdenotaalpie"/>
          <w:rFonts w:ascii="Arial" w:hAnsi="Arial" w:cs="Arial"/>
          <w:sz w:val="20"/>
          <w:szCs w:val="20"/>
          <w:lang w:val="es-CO"/>
        </w:rPr>
        <w:footnoteRef/>
      </w:r>
      <w:r w:rsidRPr="000A15B4">
        <w:rPr>
          <w:rFonts w:ascii="Arial" w:hAnsi="Arial" w:cs="Arial"/>
          <w:sz w:val="20"/>
          <w:szCs w:val="20"/>
          <w:lang w:val="en-US"/>
        </w:rPr>
        <w:t xml:space="preserve"> Fl. 64 a 84, C. 2.</w:t>
      </w:r>
    </w:p>
  </w:footnote>
  <w:footnote w:id="52">
    <w:p w14:paraId="2DBAA794" w14:textId="77777777" w:rsidR="0035760B" w:rsidRPr="005A3126" w:rsidRDefault="0035760B" w:rsidP="000A15B4">
      <w:pPr>
        <w:pStyle w:val="Textonotapie"/>
        <w:jc w:val="both"/>
        <w:rPr>
          <w:rFonts w:ascii="Arial" w:hAnsi="Arial" w:cs="Arial"/>
          <w:sz w:val="20"/>
          <w:szCs w:val="20"/>
          <w:lang w:val="es-CO"/>
        </w:rPr>
      </w:pPr>
      <w:r w:rsidRPr="000A15B4">
        <w:rPr>
          <w:rStyle w:val="Refdenotaalpie"/>
          <w:rFonts w:ascii="Arial" w:hAnsi="Arial" w:cs="Arial"/>
          <w:sz w:val="20"/>
          <w:szCs w:val="20"/>
          <w:lang w:val="es-CO"/>
        </w:rPr>
        <w:footnoteRef/>
      </w:r>
      <w:r w:rsidRPr="005A3126">
        <w:rPr>
          <w:rFonts w:ascii="Arial" w:hAnsi="Arial" w:cs="Arial"/>
          <w:sz w:val="20"/>
          <w:szCs w:val="20"/>
          <w:lang w:val="es-CO"/>
        </w:rPr>
        <w:t xml:space="preserve"> Fl. 85 a 90, C. 2.</w:t>
      </w:r>
    </w:p>
  </w:footnote>
  <w:footnote w:id="53">
    <w:p w14:paraId="6CBB990D" w14:textId="77777777" w:rsidR="0035760B" w:rsidRPr="000A15B4" w:rsidRDefault="0035760B" w:rsidP="000A15B4">
      <w:pPr>
        <w:pStyle w:val="Textonotapie"/>
        <w:jc w:val="both"/>
        <w:rPr>
          <w:rFonts w:ascii="Arial" w:hAnsi="Arial" w:cs="Arial"/>
          <w:sz w:val="20"/>
          <w:szCs w:val="20"/>
          <w:lang w:val="es-CO"/>
        </w:rPr>
      </w:pPr>
      <w:r w:rsidRPr="000A15B4">
        <w:rPr>
          <w:rStyle w:val="Refdenotaalpie"/>
          <w:rFonts w:ascii="Arial" w:hAnsi="Arial" w:cs="Arial"/>
          <w:sz w:val="20"/>
          <w:szCs w:val="20"/>
          <w:lang w:val="es-CO"/>
        </w:rPr>
        <w:footnoteRef/>
      </w:r>
      <w:r w:rsidRPr="000A15B4">
        <w:rPr>
          <w:rFonts w:ascii="Arial" w:hAnsi="Arial" w:cs="Arial"/>
          <w:sz w:val="20"/>
          <w:szCs w:val="20"/>
          <w:lang w:val="es-CO"/>
        </w:rPr>
        <w:t xml:space="preserve"> Fl. 91 a 94, C. 2.</w:t>
      </w:r>
    </w:p>
  </w:footnote>
  <w:footnote w:id="54">
    <w:p w14:paraId="73EB8214" w14:textId="77777777" w:rsidR="0035760B" w:rsidRPr="000A15B4" w:rsidRDefault="0035760B" w:rsidP="000A15B4">
      <w:pPr>
        <w:pStyle w:val="Textonotapie"/>
        <w:jc w:val="both"/>
        <w:rPr>
          <w:rFonts w:ascii="Arial" w:hAnsi="Arial" w:cs="Arial"/>
          <w:sz w:val="20"/>
          <w:szCs w:val="20"/>
          <w:lang w:val="es-CO"/>
        </w:rPr>
      </w:pPr>
      <w:r w:rsidRPr="000A15B4">
        <w:rPr>
          <w:rStyle w:val="Refdenotaalpie"/>
          <w:rFonts w:ascii="Arial" w:hAnsi="Arial" w:cs="Arial"/>
          <w:sz w:val="20"/>
          <w:szCs w:val="20"/>
          <w:lang w:val="es-CO"/>
        </w:rPr>
        <w:footnoteRef/>
      </w:r>
      <w:r w:rsidRPr="000A15B4">
        <w:rPr>
          <w:rFonts w:ascii="Arial" w:hAnsi="Arial" w:cs="Arial"/>
          <w:sz w:val="20"/>
          <w:szCs w:val="20"/>
          <w:lang w:val="es-CO"/>
        </w:rPr>
        <w:t xml:space="preserve"> Fl. 96 a 98, C. 2.</w:t>
      </w:r>
    </w:p>
  </w:footnote>
  <w:footnote w:id="55">
    <w:p w14:paraId="2CEA2AEF" w14:textId="77777777" w:rsidR="0035760B" w:rsidRPr="000A15B4" w:rsidRDefault="0035760B" w:rsidP="000A15B4">
      <w:pPr>
        <w:pStyle w:val="Textonotapie"/>
        <w:jc w:val="both"/>
        <w:rPr>
          <w:rFonts w:ascii="Arial" w:hAnsi="Arial" w:cs="Arial"/>
          <w:sz w:val="20"/>
          <w:szCs w:val="20"/>
          <w:lang w:val="es-CO"/>
        </w:rPr>
      </w:pPr>
      <w:r w:rsidRPr="000A15B4">
        <w:rPr>
          <w:rStyle w:val="Refdenotaalpie"/>
          <w:rFonts w:ascii="Arial" w:hAnsi="Arial" w:cs="Arial"/>
          <w:sz w:val="20"/>
          <w:szCs w:val="20"/>
          <w:lang w:val="es-CO"/>
        </w:rPr>
        <w:footnoteRef/>
      </w:r>
      <w:r w:rsidRPr="000A15B4">
        <w:rPr>
          <w:rFonts w:ascii="Arial" w:hAnsi="Arial" w:cs="Arial"/>
          <w:sz w:val="20"/>
          <w:szCs w:val="20"/>
          <w:lang w:val="es-CO"/>
        </w:rPr>
        <w:t xml:space="preserve"> Fl. 53, C. 2.</w:t>
      </w:r>
    </w:p>
  </w:footnote>
  <w:footnote w:id="56">
    <w:p w14:paraId="2E7DDB6E" w14:textId="77777777" w:rsidR="0035760B" w:rsidRPr="000A15B4" w:rsidRDefault="0035760B" w:rsidP="000A15B4">
      <w:pPr>
        <w:pStyle w:val="Textonotapie"/>
        <w:jc w:val="both"/>
        <w:rPr>
          <w:rFonts w:ascii="Arial" w:hAnsi="Arial" w:cs="Arial"/>
          <w:sz w:val="20"/>
          <w:szCs w:val="20"/>
        </w:rPr>
      </w:pPr>
      <w:r w:rsidRPr="000A15B4">
        <w:rPr>
          <w:rStyle w:val="Refdenotaalpie"/>
          <w:rFonts w:ascii="Arial" w:hAnsi="Arial" w:cs="Arial"/>
          <w:sz w:val="20"/>
          <w:szCs w:val="20"/>
        </w:rPr>
        <w:footnoteRef/>
      </w:r>
      <w:r w:rsidRPr="000A15B4">
        <w:rPr>
          <w:rFonts w:ascii="Arial" w:hAnsi="Arial" w:cs="Arial"/>
          <w:sz w:val="20"/>
          <w:szCs w:val="20"/>
        </w:rPr>
        <w:t xml:space="preserve"> Consejo de Estado, Sala de lo Contencioso Administrativo, Sección Tercera, Subsección A, sentencia del 22 de noviembre de 2021, Rad. 54518.</w:t>
      </w:r>
    </w:p>
  </w:footnote>
  <w:footnote w:id="57">
    <w:p w14:paraId="2D57E52D" w14:textId="77777777" w:rsidR="0035760B" w:rsidRPr="000A15B4" w:rsidRDefault="0035760B" w:rsidP="000A15B4">
      <w:pPr>
        <w:pStyle w:val="Textonotapie"/>
        <w:jc w:val="both"/>
        <w:rPr>
          <w:rFonts w:ascii="Arial" w:hAnsi="Arial" w:cs="Arial"/>
          <w:sz w:val="20"/>
          <w:szCs w:val="20"/>
          <w:lang w:val="es-CO"/>
        </w:rPr>
      </w:pPr>
      <w:r w:rsidRPr="000A15B4">
        <w:rPr>
          <w:rStyle w:val="Refdenotaalpie"/>
          <w:rFonts w:ascii="Arial" w:hAnsi="Arial" w:cs="Arial"/>
          <w:sz w:val="20"/>
          <w:szCs w:val="20"/>
        </w:rPr>
        <w:footnoteRef/>
      </w:r>
      <w:r w:rsidRPr="000A15B4">
        <w:rPr>
          <w:rFonts w:ascii="Arial" w:hAnsi="Arial" w:cs="Arial"/>
          <w:i/>
          <w:sz w:val="20"/>
          <w:szCs w:val="20"/>
        </w:rPr>
        <w:t xml:space="preserve"> “</w:t>
      </w:r>
      <w:r w:rsidRPr="000A15B4">
        <w:rPr>
          <w:rFonts w:ascii="Arial" w:hAnsi="Arial" w:cs="Arial"/>
          <w:i/>
          <w:iCs/>
          <w:sz w:val="20"/>
          <w:szCs w:val="20"/>
        </w:rPr>
        <w:t>Artículo</w:t>
      </w:r>
      <w:r w:rsidRPr="000A15B4">
        <w:rPr>
          <w:rFonts w:ascii="Arial" w:hAnsi="Arial" w:cs="Arial"/>
          <w:i/>
          <w:sz w:val="20"/>
          <w:szCs w:val="20"/>
        </w:rPr>
        <w:t xml:space="preserve"> 244. </w:t>
      </w:r>
      <w:r w:rsidRPr="000A15B4">
        <w:rPr>
          <w:rFonts w:ascii="Arial" w:hAnsi="Arial" w:cs="Arial"/>
          <w:i/>
          <w:iCs/>
          <w:sz w:val="20"/>
          <w:szCs w:val="20"/>
        </w:rPr>
        <w:t>Documento auténtico.</w:t>
      </w:r>
      <w:r w:rsidRPr="000A15B4">
        <w:rPr>
          <w:rFonts w:ascii="Arial" w:hAnsi="Arial" w:cs="Arial"/>
          <w:i/>
          <w:sz w:val="20"/>
          <w:szCs w:val="20"/>
        </w:rPr>
        <w:t xml:space="preserve"> Es auténtico un documento cuando existe certeza sobre la persona que lo ha elaborado, manuscrito, firmado, o cuando exista certeza respecto de la persona a quien se atribuya el documento. Los documentos públicos y los privados emanados de las partes o de terceros, en original o en copia, elaborados, firmados o manuscritos, y los que contengan la reproducción de la voz o de la imagen, se presumen auténticos, mientras no hayan sido tachados de falso o desconocidos, según el caso. También se presumirán auténticos los memoriales presentados para que formen parte del expediente, incluidas las demandas, sus contestaciones, los que impliquen disposición del derecho en litigio y los poderes en caso de sustitución. Así mismo se presumen auténticos todos los documentos que reúnan los requisitos para ser título ejecutivo. La parte que aporte al proceso un documento, en original o en copia, reconoce con ello su autenticidad y no podrá impugnarlo, excepto cuando al presentarlo alegue su falsedad. Los documentos en forma de mensaje de datos se presumen auténticos. Lo dispuesto en este artículo se aplica en todos los procesos y en todas las jurisdicciones.”</w:t>
      </w:r>
    </w:p>
  </w:footnote>
  <w:footnote w:id="58">
    <w:p w14:paraId="1FFFBD80" w14:textId="77777777" w:rsidR="0035760B" w:rsidRPr="000A15B4" w:rsidRDefault="0035760B" w:rsidP="000A15B4">
      <w:pPr>
        <w:pStyle w:val="Textonotapie"/>
        <w:jc w:val="both"/>
        <w:rPr>
          <w:rFonts w:ascii="Arial" w:hAnsi="Arial" w:cs="Arial"/>
          <w:sz w:val="20"/>
          <w:szCs w:val="20"/>
        </w:rPr>
      </w:pPr>
      <w:r w:rsidRPr="000A15B4">
        <w:rPr>
          <w:rStyle w:val="Refdenotaalpie"/>
          <w:rFonts w:ascii="Arial" w:hAnsi="Arial" w:cs="Arial"/>
          <w:sz w:val="20"/>
          <w:szCs w:val="20"/>
        </w:rPr>
        <w:footnoteRef/>
      </w:r>
      <w:r w:rsidRPr="000A15B4">
        <w:rPr>
          <w:rFonts w:ascii="Arial" w:hAnsi="Arial" w:cs="Arial"/>
          <w:sz w:val="20"/>
          <w:szCs w:val="20"/>
        </w:rPr>
        <w:t xml:space="preserve"> Cfr. Consejo de Estado, Sección Tercera, Subsección C. Sentencia del 12 de septiembre de 2016, Rad.:56284.</w:t>
      </w:r>
    </w:p>
  </w:footnote>
  <w:footnote w:id="59">
    <w:p w14:paraId="31159C49" w14:textId="77777777" w:rsidR="0035760B" w:rsidRPr="000A15B4" w:rsidRDefault="0035760B" w:rsidP="000A15B4">
      <w:pPr>
        <w:pStyle w:val="Textonotapie"/>
        <w:jc w:val="both"/>
        <w:rPr>
          <w:rFonts w:ascii="Arial" w:hAnsi="Arial" w:cs="Arial"/>
          <w:sz w:val="20"/>
          <w:szCs w:val="20"/>
        </w:rPr>
      </w:pPr>
      <w:r w:rsidRPr="000A15B4">
        <w:rPr>
          <w:rStyle w:val="Refdenotaalpie"/>
          <w:rFonts w:ascii="Arial" w:hAnsi="Arial" w:cs="Arial"/>
          <w:sz w:val="20"/>
          <w:szCs w:val="20"/>
        </w:rPr>
        <w:footnoteRef/>
      </w:r>
      <w:r w:rsidRPr="000A15B4">
        <w:rPr>
          <w:rFonts w:ascii="Arial" w:hAnsi="Arial" w:cs="Arial"/>
          <w:sz w:val="20"/>
          <w:szCs w:val="20"/>
        </w:rPr>
        <w:t xml:space="preserve"> Cfr. Consejo de Estado, Sección Tercera.  Sentencia del 30 de agosto de 2018, Rad.:55661.</w:t>
      </w:r>
    </w:p>
  </w:footnote>
  <w:footnote w:id="60">
    <w:p w14:paraId="25196C9F" w14:textId="77777777" w:rsidR="0035760B" w:rsidRPr="000A15B4" w:rsidRDefault="0035760B" w:rsidP="000A15B4">
      <w:pPr>
        <w:widowControl w:val="0"/>
        <w:jc w:val="both"/>
        <w:rPr>
          <w:rFonts w:ascii="Arial" w:hAnsi="Arial" w:cs="Arial"/>
          <w:bCs/>
          <w:sz w:val="20"/>
          <w:szCs w:val="20"/>
        </w:rPr>
      </w:pPr>
      <w:r w:rsidRPr="000A15B4">
        <w:rPr>
          <w:rStyle w:val="Refdenotaalpie"/>
          <w:rFonts w:ascii="Arial" w:hAnsi="Arial" w:cs="Arial"/>
          <w:bCs/>
          <w:sz w:val="20"/>
          <w:szCs w:val="20"/>
        </w:rPr>
        <w:footnoteRef/>
      </w:r>
      <w:r w:rsidRPr="000A15B4">
        <w:rPr>
          <w:rFonts w:ascii="Arial" w:hAnsi="Arial" w:cs="Arial"/>
          <w:bCs/>
          <w:sz w:val="20"/>
          <w:szCs w:val="20"/>
        </w:rPr>
        <w:t xml:space="preserve"> Cfr. Sentencias del 30 de agosto de 2007. Rad.: 29.223; del 26 de febrero de 2009. Rad.: 30329; del 22 de julio de 2009. Rad.: 25659.  </w:t>
      </w:r>
    </w:p>
  </w:footnote>
  <w:footnote w:id="61">
    <w:p w14:paraId="5B68C9E8" w14:textId="77777777" w:rsidR="0035760B" w:rsidRPr="000A15B4" w:rsidRDefault="0035760B" w:rsidP="000A15B4">
      <w:pPr>
        <w:jc w:val="both"/>
        <w:rPr>
          <w:rFonts w:ascii="Arial" w:hAnsi="Arial" w:cs="Arial"/>
          <w:i/>
          <w:sz w:val="20"/>
          <w:szCs w:val="20"/>
        </w:rPr>
      </w:pPr>
      <w:r w:rsidRPr="000A15B4">
        <w:rPr>
          <w:rStyle w:val="Refdenotaalpie"/>
          <w:rFonts w:ascii="Arial" w:hAnsi="Arial" w:cs="Arial"/>
          <w:sz w:val="20"/>
          <w:szCs w:val="20"/>
        </w:rPr>
        <w:footnoteRef/>
      </w:r>
      <w:r w:rsidRPr="000A15B4">
        <w:rPr>
          <w:rFonts w:ascii="Arial" w:hAnsi="Arial" w:cs="Arial"/>
          <w:sz w:val="20"/>
          <w:szCs w:val="20"/>
        </w:rPr>
        <w:t xml:space="preserve"> Consejo de Estado, Sección Tercera, Subsección A, sentencia del 6 de julio de 2017, Rad.: 45203; y Subsección A, sentencia del 7 de agosto de 2017, Rad.: 42777: “</w:t>
      </w:r>
      <w:r w:rsidRPr="000A15B4">
        <w:rPr>
          <w:rFonts w:ascii="Arial" w:hAnsi="Arial" w:cs="Arial"/>
          <w:i/>
          <w:sz w:val="20"/>
          <w:szCs w:val="20"/>
        </w:rPr>
        <w:t>Los hechos en que se apoya una presunción legal que se invoca en una demanda de repetición se deben probar y, por tanto, opera a favor de quien la propuso, relevándola de la demostración del hecho inferido en la disposición que la contempla, a menos que la otra parte desvirtúe la conclusión que se presume.</w:t>
      </w:r>
    </w:p>
    <w:p w14:paraId="5E16A152" w14:textId="77777777" w:rsidR="0035760B" w:rsidRPr="000A15B4" w:rsidRDefault="0035760B" w:rsidP="000A15B4">
      <w:pPr>
        <w:jc w:val="both"/>
        <w:rPr>
          <w:rFonts w:ascii="Arial" w:hAnsi="Arial" w:cs="Arial"/>
          <w:i/>
          <w:sz w:val="20"/>
          <w:szCs w:val="20"/>
        </w:rPr>
      </w:pPr>
      <w:r w:rsidRPr="000A15B4">
        <w:rPr>
          <w:rFonts w:ascii="Arial" w:hAnsi="Arial" w:cs="Arial"/>
          <w:i/>
          <w:sz w:val="20"/>
          <w:szCs w:val="20"/>
        </w:rPr>
        <w:t>La exención de la prueba mediante la aplicación de una presunción es solo en parte, porque siempre el que la invoca está obligado a demostrar el hecho en que la misma se funda o del cual la ley deduce la consecuencia. De ahí que el profesor Rocha afirmara que la dispensa de la carga de la prueba para el favorecido con una presunción es, pues, apenas parcial y respecto del hecho deducido, que es, el que indudablemente interesa demostrar. Pero no resulta favorecido sino probando otros hechos, aquellos que siendo ciertos, hacen creíble el segundo hecho.</w:t>
      </w:r>
    </w:p>
    <w:p w14:paraId="2537B10A" w14:textId="77777777" w:rsidR="0035760B" w:rsidRPr="000A15B4" w:rsidRDefault="0035760B" w:rsidP="000A15B4">
      <w:pPr>
        <w:jc w:val="both"/>
        <w:rPr>
          <w:rFonts w:ascii="Arial" w:hAnsi="Arial" w:cs="Arial"/>
          <w:i/>
          <w:sz w:val="20"/>
          <w:szCs w:val="20"/>
        </w:rPr>
      </w:pPr>
      <w:r w:rsidRPr="000A15B4">
        <w:rPr>
          <w:rFonts w:ascii="Arial" w:hAnsi="Arial" w:cs="Arial"/>
          <w:i/>
          <w:sz w:val="20"/>
          <w:szCs w:val="20"/>
        </w:rPr>
        <w:t xml:space="preserve">La presunción legal se funda en la más alta probabilidad de certeza, pero no excluye la posibilidad de error en el razonamiento del hecho cierto del cual se parte para obtener una deducción y tampoco sobre la base conocida cuando la misma termina resultando falsa o inexacta. </w:t>
      </w:r>
    </w:p>
    <w:p w14:paraId="648F95D6" w14:textId="77777777" w:rsidR="0035760B" w:rsidRPr="000A15B4" w:rsidRDefault="0035760B" w:rsidP="000A15B4">
      <w:pPr>
        <w:jc w:val="both"/>
        <w:rPr>
          <w:rFonts w:ascii="Arial" w:hAnsi="Arial" w:cs="Arial"/>
          <w:i/>
          <w:sz w:val="20"/>
          <w:szCs w:val="20"/>
        </w:rPr>
      </w:pPr>
      <w:r w:rsidRPr="000A15B4">
        <w:rPr>
          <w:rFonts w:ascii="Arial" w:hAnsi="Arial" w:cs="Arial"/>
          <w:i/>
          <w:sz w:val="20"/>
          <w:szCs w:val="20"/>
        </w:rPr>
        <w:t>Por lo anterior, se otorga a la parte contra quien se hace valer una presunción legal la posibilidad de probar la inexistencia del hecho que legalmente se supone, aun cuando fueren ciertos los antecedentes o circunstancias con fundamento en los cuales lo infiere la ley.</w:t>
      </w:r>
    </w:p>
    <w:p w14:paraId="73741E56" w14:textId="77777777" w:rsidR="0035760B" w:rsidRPr="000A15B4" w:rsidRDefault="0035760B" w:rsidP="000A15B4">
      <w:pPr>
        <w:jc w:val="both"/>
        <w:rPr>
          <w:rFonts w:ascii="Arial" w:hAnsi="Arial" w:cs="Arial"/>
          <w:i/>
          <w:sz w:val="20"/>
          <w:szCs w:val="20"/>
        </w:rPr>
      </w:pPr>
      <w:r w:rsidRPr="000A15B4">
        <w:rPr>
          <w:rFonts w:ascii="Arial" w:hAnsi="Arial" w:cs="Arial"/>
          <w:i/>
          <w:sz w:val="20"/>
          <w:szCs w:val="20"/>
        </w:rPr>
        <w:t xml:space="preserve">En definitiva, quien desee beneficiarse de una presunción contenida en la Ley 678 de 2001, debe invocarla en la demanda de repetición y demostrar el hecho conocido, pero cabe la posibilidad de que la parte contra quien se aduce pueda desvirtuarla. </w:t>
      </w:r>
    </w:p>
  </w:footnote>
  <w:footnote w:id="62">
    <w:p w14:paraId="48BCC326" w14:textId="77777777" w:rsidR="0035760B" w:rsidRPr="000A15B4" w:rsidRDefault="0035760B" w:rsidP="000A15B4">
      <w:pPr>
        <w:pStyle w:val="Textonotapie"/>
        <w:jc w:val="both"/>
        <w:rPr>
          <w:rFonts w:ascii="Arial" w:hAnsi="Arial" w:cs="Arial"/>
          <w:sz w:val="20"/>
          <w:szCs w:val="20"/>
          <w:lang w:val="es-CO"/>
        </w:rPr>
      </w:pPr>
      <w:r w:rsidRPr="000A15B4">
        <w:rPr>
          <w:rStyle w:val="Refdenotaalpie"/>
          <w:rFonts w:ascii="Arial" w:hAnsi="Arial" w:cs="Arial"/>
          <w:sz w:val="20"/>
          <w:szCs w:val="20"/>
          <w:lang w:val="es-CO"/>
        </w:rPr>
        <w:footnoteRef/>
      </w:r>
      <w:r w:rsidRPr="000A15B4">
        <w:rPr>
          <w:rFonts w:ascii="Arial" w:hAnsi="Arial" w:cs="Arial"/>
          <w:sz w:val="20"/>
          <w:szCs w:val="20"/>
          <w:lang w:val="es-CO"/>
        </w:rPr>
        <w:t xml:space="preserve"> Consejo de Estado, Sección Tercera, Subsección B, sentencia de 29 de mayo de 2014, Rad.: 40755. Sección Tercera, Subsección A, sentencia del 22 de octubre de 2021, Rad.: 62571.</w:t>
      </w:r>
    </w:p>
  </w:footnote>
  <w:footnote w:id="63">
    <w:p w14:paraId="0C977707" w14:textId="77777777" w:rsidR="0035760B" w:rsidRPr="000A15B4" w:rsidRDefault="0035760B" w:rsidP="000A15B4">
      <w:pPr>
        <w:pStyle w:val="Textonotapie"/>
        <w:jc w:val="both"/>
        <w:rPr>
          <w:rFonts w:ascii="Arial" w:hAnsi="Arial" w:cs="Arial"/>
          <w:sz w:val="20"/>
          <w:szCs w:val="20"/>
          <w:lang w:val="en-US"/>
        </w:rPr>
      </w:pPr>
      <w:r w:rsidRPr="000A15B4">
        <w:rPr>
          <w:rStyle w:val="Refdenotaalpie"/>
          <w:rFonts w:ascii="Arial" w:hAnsi="Arial" w:cs="Arial"/>
          <w:sz w:val="20"/>
          <w:szCs w:val="20"/>
        </w:rPr>
        <w:footnoteRef/>
      </w:r>
      <w:r w:rsidRPr="000A15B4">
        <w:rPr>
          <w:rFonts w:ascii="Arial" w:hAnsi="Arial" w:cs="Arial"/>
          <w:sz w:val="20"/>
          <w:szCs w:val="20"/>
          <w:lang w:val="en-US"/>
        </w:rPr>
        <w:t xml:space="preserve"> Fl. 58 a 60, C. 2.</w:t>
      </w:r>
    </w:p>
  </w:footnote>
  <w:footnote w:id="64">
    <w:p w14:paraId="29BE0270" w14:textId="77777777" w:rsidR="0035760B" w:rsidRPr="000A15B4" w:rsidRDefault="0035760B" w:rsidP="000A15B4">
      <w:pPr>
        <w:pStyle w:val="Textonotapie"/>
        <w:jc w:val="both"/>
        <w:rPr>
          <w:rFonts w:ascii="Arial" w:hAnsi="Arial" w:cs="Arial"/>
          <w:sz w:val="20"/>
          <w:szCs w:val="20"/>
          <w:lang w:val="en-US"/>
        </w:rPr>
      </w:pPr>
      <w:r w:rsidRPr="000A15B4">
        <w:rPr>
          <w:rStyle w:val="Refdenotaalpie"/>
          <w:rFonts w:ascii="Arial" w:hAnsi="Arial" w:cs="Arial"/>
          <w:sz w:val="20"/>
          <w:szCs w:val="20"/>
        </w:rPr>
        <w:footnoteRef/>
      </w:r>
      <w:r w:rsidRPr="000A15B4">
        <w:rPr>
          <w:rFonts w:ascii="Arial" w:hAnsi="Arial" w:cs="Arial"/>
          <w:sz w:val="20"/>
          <w:szCs w:val="20"/>
          <w:lang w:val="en-US"/>
        </w:rPr>
        <w:t xml:space="preserve"> Fl. 1, C. 2.</w:t>
      </w:r>
    </w:p>
  </w:footnote>
  <w:footnote w:id="65">
    <w:p w14:paraId="797053AF" w14:textId="77777777" w:rsidR="0035760B" w:rsidRPr="000A15B4" w:rsidRDefault="0035760B" w:rsidP="000A15B4">
      <w:pPr>
        <w:pStyle w:val="Textonotapie"/>
        <w:jc w:val="both"/>
        <w:rPr>
          <w:rFonts w:ascii="Arial" w:hAnsi="Arial" w:cs="Arial"/>
          <w:sz w:val="20"/>
          <w:szCs w:val="20"/>
          <w:lang w:val="en-US"/>
        </w:rPr>
      </w:pPr>
      <w:r w:rsidRPr="000A15B4">
        <w:rPr>
          <w:rStyle w:val="Refdenotaalpie"/>
          <w:rFonts w:ascii="Arial" w:hAnsi="Arial" w:cs="Arial"/>
          <w:sz w:val="20"/>
          <w:szCs w:val="20"/>
        </w:rPr>
        <w:footnoteRef/>
      </w:r>
      <w:r w:rsidRPr="000A15B4">
        <w:rPr>
          <w:rFonts w:ascii="Arial" w:hAnsi="Arial" w:cs="Arial"/>
          <w:sz w:val="20"/>
          <w:szCs w:val="20"/>
          <w:lang w:val="en-US"/>
        </w:rPr>
        <w:t xml:space="preserve"> Fl. 2, C. 2.</w:t>
      </w:r>
    </w:p>
  </w:footnote>
  <w:footnote w:id="66">
    <w:p w14:paraId="654747F9" w14:textId="77777777" w:rsidR="0035760B" w:rsidRPr="004432B3" w:rsidRDefault="0035760B" w:rsidP="000A15B4">
      <w:pPr>
        <w:pStyle w:val="Textonotapie"/>
        <w:jc w:val="both"/>
        <w:rPr>
          <w:rFonts w:ascii="Arial" w:hAnsi="Arial" w:cs="Arial"/>
          <w:sz w:val="20"/>
          <w:szCs w:val="20"/>
          <w:lang w:val="es-CO"/>
        </w:rPr>
      </w:pPr>
      <w:r w:rsidRPr="000A15B4">
        <w:rPr>
          <w:rStyle w:val="Refdenotaalpie"/>
          <w:rFonts w:ascii="Arial" w:hAnsi="Arial" w:cs="Arial"/>
          <w:sz w:val="20"/>
          <w:szCs w:val="20"/>
        </w:rPr>
        <w:footnoteRef/>
      </w:r>
      <w:r w:rsidRPr="004432B3">
        <w:rPr>
          <w:rFonts w:ascii="Arial" w:hAnsi="Arial" w:cs="Arial"/>
          <w:sz w:val="20"/>
          <w:szCs w:val="20"/>
          <w:lang w:val="es-CO"/>
        </w:rPr>
        <w:t xml:space="preserve"> Fl. 3, C. 2.</w:t>
      </w:r>
    </w:p>
  </w:footnote>
  <w:footnote w:id="67">
    <w:p w14:paraId="7AA10EC5" w14:textId="77777777" w:rsidR="0035760B" w:rsidRPr="000A15B4" w:rsidRDefault="0035760B" w:rsidP="000A15B4">
      <w:pPr>
        <w:pStyle w:val="Textonotapie"/>
        <w:jc w:val="both"/>
        <w:rPr>
          <w:rFonts w:ascii="Arial" w:hAnsi="Arial" w:cs="Arial"/>
          <w:sz w:val="20"/>
          <w:szCs w:val="20"/>
          <w:lang w:val="es-CO"/>
        </w:rPr>
      </w:pPr>
      <w:r w:rsidRPr="000A15B4">
        <w:rPr>
          <w:rStyle w:val="Refdenotaalpie"/>
          <w:rFonts w:ascii="Arial" w:hAnsi="Arial" w:cs="Arial"/>
          <w:sz w:val="20"/>
          <w:szCs w:val="20"/>
        </w:rPr>
        <w:footnoteRef/>
      </w:r>
      <w:r w:rsidRPr="000A15B4">
        <w:rPr>
          <w:rFonts w:ascii="Arial" w:hAnsi="Arial" w:cs="Arial"/>
          <w:sz w:val="20"/>
          <w:szCs w:val="20"/>
          <w:lang w:val="es-CO"/>
        </w:rPr>
        <w:t xml:space="preserve"> Foliatura irregular, C. 3.</w:t>
      </w:r>
    </w:p>
  </w:footnote>
  <w:footnote w:id="68">
    <w:p w14:paraId="0FC08A50" w14:textId="77777777" w:rsidR="0035760B" w:rsidRPr="000A15B4" w:rsidRDefault="0035760B" w:rsidP="000A15B4">
      <w:pPr>
        <w:pStyle w:val="Textonotapie"/>
        <w:jc w:val="both"/>
        <w:rPr>
          <w:rFonts w:ascii="Arial" w:hAnsi="Arial" w:cs="Arial"/>
          <w:sz w:val="20"/>
          <w:szCs w:val="20"/>
          <w:lang w:val="es-CO"/>
        </w:rPr>
      </w:pPr>
      <w:r w:rsidRPr="000A15B4">
        <w:rPr>
          <w:rStyle w:val="Refdenotaalpie"/>
          <w:rFonts w:ascii="Arial" w:hAnsi="Arial" w:cs="Arial"/>
          <w:sz w:val="20"/>
          <w:szCs w:val="20"/>
        </w:rPr>
        <w:footnoteRef/>
      </w:r>
      <w:r w:rsidRPr="000A15B4">
        <w:rPr>
          <w:rFonts w:ascii="Arial" w:hAnsi="Arial" w:cs="Arial"/>
          <w:sz w:val="20"/>
          <w:szCs w:val="20"/>
          <w:lang w:val="es-CO"/>
        </w:rPr>
        <w:t xml:space="preserve"> Fl. 8 a 28, C. 2.</w:t>
      </w:r>
    </w:p>
  </w:footnote>
  <w:footnote w:id="69">
    <w:p w14:paraId="6886E485" w14:textId="77777777" w:rsidR="0035760B" w:rsidRPr="000A15B4" w:rsidRDefault="0035760B" w:rsidP="000A15B4">
      <w:pPr>
        <w:pStyle w:val="Textonotapie"/>
        <w:jc w:val="both"/>
        <w:rPr>
          <w:rFonts w:ascii="Arial" w:hAnsi="Arial" w:cs="Arial"/>
          <w:sz w:val="20"/>
          <w:szCs w:val="20"/>
          <w:lang w:val="es-CO"/>
        </w:rPr>
      </w:pPr>
      <w:r w:rsidRPr="000A15B4">
        <w:rPr>
          <w:rStyle w:val="Refdenotaalpie"/>
          <w:rFonts w:ascii="Arial" w:hAnsi="Arial" w:cs="Arial"/>
          <w:sz w:val="20"/>
          <w:szCs w:val="20"/>
        </w:rPr>
        <w:footnoteRef/>
      </w:r>
      <w:r w:rsidRPr="000A15B4">
        <w:rPr>
          <w:rFonts w:ascii="Arial" w:hAnsi="Arial" w:cs="Arial"/>
          <w:sz w:val="20"/>
          <w:szCs w:val="20"/>
          <w:lang w:val="es-CO"/>
        </w:rPr>
        <w:t xml:space="preserve"> Fl. 30 a 49, C. 2.</w:t>
      </w:r>
    </w:p>
  </w:footnote>
  <w:footnote w:id="70">
    <w:p w14:paraId="19F9AAC5" w14:textId="77777777" w:rsidR="0035760B" w:rsidRPr="000A15B4" w:rsidRDefault="0035760B" w:rsidP="000A15B4">
      <w:pPr>
        <w:pStyle w:val="Textonotapie"/>
        <w:jc w:val="both"/>
        <w:rPr>
          <w:rFonts w:ascii="Arial" w:hAnsi="Arial" w:cs="Arial"/>
          <w:sz w:val="20"/>
          <w:szCs w:val="20"/>
          <w:lang w:val="es-ES"/>
        </w:rPr>
      </w:pPr>
      <w:r w:rsidRPr="000A15B4">
        <w:rPr>
          <w:rStyle w:val="Refdenotaalpie"/>
          <w:rFonts w:ascii="Arial" w:hAnsi="Arial" w:cs="Arial"/>
          <w:sz w:val="20"/>
          <w:szCs w:val="20"/>
        </w:rPr>
        <w:footnoteRef/>
      </w:r>
      <w:r w:rsidRPr="000A15B4">
        <w:rPr>
          <w:rFonts w:ascii="Arial" w:hAnsi="Arial" w:cs="Arial"/>
          <w:sz w:val="20"/>
          <w:szCs w:val="20"/>
        </w:rPr>
        <w:t xml:space="preserve"> </w:t>
      </w:r>
      <w:r w:rsidRPr="000A15B4">
        <w:rPr>
          <w:rFonts w:ascii="Arial" w:hAnsi="Arial" w:cs="Arial"/>
          <w:sz w:val="20"/>
          <w:szCs w:val="20"/>
          <w:lang w:val="es-ES"/>
        </w:rPr>
        <w:t xml:space="preserve">Fl. 52 a 77, C. 1. </w:t>
      </w:r>
    </w:p>
  </w:footnote>
  <w:footnote w:id="71">
    <w:p w14:paraId="1A1902FD" w14:textId="77777777" w:rsidR="0035760B" w:rsidRPr="000A15B4" w:rsidRDefault="0035760B" w:rsidP="000A15B4">
      <w:pPr>
        <w:pStyle w:val="Textonotapie"/>
        <w:jc w:val="both"/>
        <w:rPr>
          <w:rFonts w:ascii="Arial" w:hAnsi="Arial" w:cs="Arial"/>
          <w:sz w:val="20"/>
          <w:szCs w:val="20"/>
          <w:lang w:val="es-ES"/>
        </w:rPr>
      </w:pPr>
      <w:r w:rsidRPr="000A15B4">
        <w:rPr>
          <w:rStyle w:val="Refdenotaalpie"/>
          <w:rFonts w:ascii="Arial" w:hAnsi="Arial" w:cs="Arial"/>
          <w:sz w:val="20"/>
          <w:szCs w:val="20"/>
        </w:rPr>
        <w:footnoteRef/>
      </w:r>
      <w:r w:rsidRPr="000A15B4">
        <w:rPr>
          <w:rFonts w:ascii="Arial" w:hAnsi="Arial" w:cs="Arial"/>
          <w:sz w:val="20"/>
          <w:szCs w:val="20"/>
        </w:rPr>
        <w:t xml:space="preserve"> </w:t>
      </w:r>
      <w:r w:rsidRPr="000A15B4">
        <w:rPr>
          <w:rFonts w:ascii="Arial" w:hAnsi="Arial" w:cs="Arial"/>
          <w:sz w:val="20"/>
          <w:szCs w:val="20"/>
          <w:lang w:val="es-ES"/>
        </w:rPr>
        <w:t>Fl. 80 a 84, C. 2. “</w:t>
      </w:r>
      <w:r w:rsidRPr="000A15B4">
        <w:rPr>
          <w:rFonts w:ascii="Arial" w:hAnsi="Arial" w:cs="Arial"/>
          <w:i/>
          <w:sz w:val="20"/>
          <w:szCs w:val="20"/>
          <w:lang w:val="es-ES"/>
        </w:rPr>
        <w:t>Pruebas. Solicito como prueba respecto de las excepciones presentadas las siguientes: A. Interrogatorio de parte del señor Edgar Antonio Ruiz Ruiz (…)”</w:t>
      </w:r>
      <w:r w:rsidRPr="000A15B4">
        <w:rPr>
          <w:rFonts w:ascii="Arial" w:hAnsi="Arial" w:cs="Arial"/>
          <w:sz w:val="20"/>
          <w:szCs w:val="20"/>
          <w:lang w:val="es-ES"/>
        </w:rPr>
        <w:t>.</w:t>
      </w:r>
    </w:p>
  </w:footnote>
  <w:footnote w:id="72">
    <w:p w14:paraId="4C9458F5" w14:textId="77777777" w:rsidR="0035760B" w:rsidRPr="000A15B4" w:rsidRDefault="0035760B" w:rsidP="000A15B4">
      <w:pPr>
        <w:pStyle w:val="Textonotapie"/>
        <w:jc w:val="both"/>
        <w:rPr>
          <w:rFonts w:ascii="Arial" w:hAnsi="Arial" w:cs="Arial"/>
          <w:sz w:val="20"/>
          <w:szCs w:val="20"/>
        </w:rPr>
      </w:pPr>
      <w:r w:rsidRPr="000A15B4">
        <w:rPr>
          <w:rStyle w:val="Refdenotaalpie"/>
          <w:rFonts w:ascii="Arial" w:hAnsi="Arial" w:cs="Arial"/>
          <w:sz w:val="20"/>
          <w:szCs w:val="20"/>
        </w:rPr>
        <w:footnoteRef/>
      </w:r>
      <w:r w:rsidRPr="000A15B4">
        <w:rPr>
          <w:rFonts w:ascii="Arial" w:hAnsi="Arial" w:cs="Arial"/>
          <w:sz w:val="20"/>
          <w:szCs w:val="20"/>
        </w:rPr>
        <w:t xml:space="preserve"> Fl. 93 a 94, C. 2.</w:t>
      </w:r>
    </w:p>
  </w:footnote>
  <w:footnote w:id="73">
    <w:p w14:paraId="72259FEB" w14:textId="77777777" w:rsidR="0035760B" w:rsidRPr="000A15B4" w:rsidRDefault="0035760B" w:rsidP="000A15B4">
      <w:pPr>
        <w:pStyle w:val="Textonotapie"/>
        <w:jc w:val="both"/>
        <w:rPr>
          <w:rFonts w:ascii="Arial" w:hAnsi="Arial" w:cs="Arial"/>
          <w:sz w:val="20"/>
          <w:szCs w:val="20"/>
        </w:rPr>
      </w:pPr>
      <w:r w:rsidRPr="000A15B4">
        <w:rPr>
          <w:rStyle w:val="Refdenotaalpie"/>
          <w:rFonts w:ascii="Arial" w:hAnsi="Arial" w:cs="Arial"/>
          <w:sz w:val="20"/>
          <w:szCs w:val="20"/>
        </w:rPr>
        <w:footnoteRef/>
      </w:r>
      <w:r w:rsidRPr="000A15B4">
        <w:rPr>
          <w:rFonts w:ascii="Arial" w:hAnsi="Arial" w:cs="Arial"/>
          <w:sz w:val="20"/>
          <w:szCs w:val="20"/>
        </w:rPr>
        <w:t xml:space="preserve"> Fl. 107, C. 2 y CD pruebas.</w:t>
      </w:r>
    </w:p>
  </w:footnote>
  <w:footnote w:id="74">
    <w:p w14:paraId="2874F04F" w14:textId="77777777" w:rsidR="0035760B" w:rsidRPr="000A15B4" w:rsidRDefault="0035760B" w:rsidP="000A15B4">
      <w:pPr>
        <w:pStyle w:val="Textonotapie"/>
        <w:jc w:val="both"/>
        <w:rPr>
          <w:rFonts w:ascii="Arial" w:hAnsi="Arial" w:cs="Arial"/>
          <w:sz w:val="20"/>
          <w:szCs w:val="20"/>
          <w:lang w:val="es-ES"/>
        </w:rPr>
      </w:pPr>
      <w:r w:rsidRPr="000A15B4">
        <w:rPr>
          <w:rStyle w:val="Refdenotaalpie"/>
          <w:rFonts w:ascii="Arial" w:hAnsi="Arial" w:cs="Arial"/>
          <w:sz w:val="20"/>
          <w:szCs w:val="20"/>
        </w:rPr>
        <w:footnoteRef/>
      </w:r>
      <w:r w:rsidRPr="000A15B4">
        <w:rPr>
          <w:rFonts w:ascii="Arial" w:hAnsi="Arial" w:cs="Arial"/>
          <w:sz w:val="20"/>
          <w:szCs w:val="20"/>
        </w:rPr>
        <w:t xml:space="preserve"> </w:t>
      </w:r>
      <w:r w:rsidRPr="000A15B4">
        <w:rPr>
          <w:rFonts w:ascii="Arial" w:hAnsi="Arial" w:cs="Arial"/>
          <w:sz w:val="20"/>
          <w:szCs w:val="20"/>
          <w:lang w:val="es-ES"/>
        </w:rPr>
        <w:t xml:space="preserve">Consejo de Estado, Sección Tercera, Subsección C, auto del 4 de abril de 2022, Rad. 67820: </w:t>
      </w:r>
      <w:r w:rsidRPr="000A15B4">
        <w:rPr>
          <w:rFonts w:ascii="Arial" w:hAnsi="Arial" w:cs="Arial"/>
          <w:i/>
          <w:sz w:val="20"/>
          <w:szCs w:val="20"/>
          <w:lang w:val="es-ES"/>
        </w:rPr>
        <w:t>“Más allá de las discusiones sobre el valor probatorio de la declaración de parte, la posibilidad de que esta prueba sea solicitada por la misma parte y la valoración de la misma, es claro que la demostración de la ocurrencia de los hechos no deriva de las afirmaciones de las partes. De ser así, la demanda y la contestación servirían para acreditar los supuestos de hecho que estas aducen y no sería necesaria la práctica de pruebas. Por ello, el Despacho debe determinar, además, si la prueba es útil, pertinente, conducente y no resulta superflua”.</w:t>
      </w:r>
    </w:p>
  </w:footnote>
  <w:footnote w:id="75">
    <w:p w14:paraId="2933DCF2" w14:textId="77777777" w:rsidR="0035760B" w:rsidRPr="000A15B4" w:rsidRDefault="0035760B" w:rsidP="000A15B4">
      <w:pPr>
        <w:pStyle w:val="Textonotapie"/>
        <w:jc w:val="both"/>
        <w:rPr>
          <w:rFonts w:ascii="Arial" w:hAnsi="Arial" w:cs="Arial"/>
          <w:i/>
          <w:sz w:val="20"/>
          <w:szCs w:val="20"/>
        </w:rPr>
      </w:pPr>
      <w:r w:rsidRPr="000A15B4">
        <w:rPr>
          <w:rStyle w:val="Refdenotaalpie"/>
          <w:rFonts w:ascii="Arial" w:hAnsi="Arial" w:cs="Arial"/>
          <w:sz w:val="20"/>
          <w:szCs w:val="20"/>
        </w:rPr>
        <w:footnoteRef/>
      </w:r>
      <w:r w:rsidRPr="000A15B4">
        <w:rPr>
          <w:rFonts w:ascii="Arial" w:hAnsi="Arial" w:cs="Arial"/>
          <w:sz w:val="20"/>
          <w:szCs w:val="20"/>
        </w:rPr>
        <w:t xml:space="preserve"> Artículo 165</w:t>
      </w:r>
      <w:r w:rsidRPr="000A15B4">
        <w:rPr>
          <w:rFonts w:ascii="Arial" w:hAnsi="Arial" w:cs="Arial"/>
          <w:i/>
          <w:sz w:val="20"/>
          <w:szCs w:val="20"/>
        </w:rPr>
        <w:t>. “Medios de prueba. Son medios de prueba la declaración de parte, la confesión, el juramento, el testimonio de terceros, el dictamen pericial, la inspección judicial, los documentos, los indicios, los informes y cualesquiera otros medios que sean útiles para la formación del convencimiento del juez. El juez practicará las pruebas no previstas en este código de acuerdo con las disposiciones que regulen medios semejantes o según su prudente juicio, preservando los principios y garantías constitucionales.”</w:t>
      </w:r>
      <w:r w:rsidRPr="000A15B4">
        <w:rPr>
          <w:rFonts w:ascii="Arial" w:hAnsi="Arial" w:cs="Arial"/>
          <w:sz w:val="20"/>
          <w:szCs w:val="20"/>
        </w:rPr>
        <w:t xml:space="preserve"> </w:t>
      </w:r>
    </w:p>
  </w:footnote>
  <w:footnote w:id="76">
    <w:p w14:paraId="45AFE603" w14:textId="77777777" w:rsidR="0035760B" w:rsidRPr="000A15B4" w:rsidRDefault="0035760B" w:rsidP="000A15B4">
      <w:pPr>
        <w:pStyle w:val="Textonotapie"/>
        <w:jc w:val="both"/>
        <w:rPr>
          <w:rFonts w:ascii="Arial" w:hAnsi="Arial" w:cs="Arial"/>
          <w:sz w:val="20"/>
          <w:szCs w:val="20"/>
          <w:lang w:val="es-ES"/>
        </w:rPr>
      </w:pPr>
      <w:r w:rsidRPr="000A15B4">
        <w:rPr>
          <w:rStyle w:val="Refdenotaalpie"/>
          <w:rFonts w:ascii="Arial" w:hAnsi="Arial" w:cs="Arial"/>
          <w:sz w:val="20"/>
          <w:szCs w:val="20"/>
        </w:rPr>
        <w:footnoteRef/>
      </w:r>
      <w:r w:rsidRPr="000A15B4">
        <w:rPr>
          <w:rFonts w:ascii="Arial" w:hAnsi="Arial" w:cs="Arial"/>
          <w:sz w:val="20"/>
          <w:szCs w:val="20"/>
        </w:rPr>
        <w:t xml:space="preserve"> “Artículo 184. </w:t>
      </w:r>
      <w:r w:rsidRPr="000A15B4">
        <w:rPr>
          <w:rFonts w:ascii="Arial" w:hAnsi="Arial" w:cs="Arial"/>
          <w:i/>
          <w:sz w:val="20"/>
          <w:szCs w:val="20"/>
        </w:rPr>
        <w:t>“Interrogatorio de parte. Quien pretenda demandar o tema que se le demande podrá pedir, por una sola vez, que su presunta contraparte conteste el interrogatorio que le formule sobre hechos que han de ser materia del proceso. En la solicitud indicará concretamente lo que pretenda probar y podrá anexar el cuestionario, sin perjuicio de que lo sustituya total o parcialmente en la audiencia.”</w:t>
      </w:r>
    </w:p>
  </w:footnote>
  <w:footnote w:id="77">
    <w:p w14:paraId="0817E07A" w14:textId="77777777" w:rsidR="0035760B" w:rsidRPr="000A15B4" w:rsidRDefault="0035760B" w:rsidP="000A15B4">
      <w:pPr>
        <w:pStyle w:val="Textonotapie"/>
        <w:jc w:val="both"/>
        <w:rPr>
          <w:rFonts w:ascii="Arial" w:hAnsi="Arial" w:cs="Arial"/>
          <w:sz w:val="20"/>
          <w:szCs w:val="20"/>
          <w:lang w:val="es-ES"/>
        </w:rPr>
      </w:pPr>
      <w:r w:rsidRPr="000A15B4">
        <w:rPr>
          <w:rStyle w:val="Refdenotaalpie"/>
          <w:rFonts w:ascii="Arial" w:hAnsi="Arial" w:cs="Arial"/>
          <w:sz w:val="20"/>
          <w:szCs w:val="20"/>
        </w:rPr>
        <w:footnoteRef/>
      </w:r>
      <w:r w:rsidRPr="000A15B4">
        <w:rPr>
          <w:rFonts w:ascii="Arial" w:hAnsi="Arial" w:cs="Arial"/>
          <w:sz w:val="20"/>
          <w:szCs w:val="20"/>
        </w:rPr>
        <w:t xml:space="preserve"> Sobre este aspecto: NAIZIR SISTAC, Juan Carlos. Derecho Probatorio: desafíos y perspectivas. Universidad Externado de Colombia. Bogotá. 2020. Segundo Capitulo: La declaración de parte en el Código General del Proceso. Páginas 180 y 181.</w:t>
      </w:r>
    </w:p>
  </w:footnote>
  <w:footnote w:id="78">
    <w:p w14:paraId="170B6491" w14:textId="77777777" w:rsidR="0035760B" w:rsidRPr="000A15B4" w:rsidRDefault="0035760B" w:rsidP="000A15B4">
      <w:pPr>
        <w:pStyle w:val="Textonotapie"/>
        <w:jc w:val="both"/>
        <w:rPr>
          <w:rFonts w:ascii="Arial" w:hAnsi="Arial" w:cs="Arial"/>
          <w:i/>
          <w:sz w:val="20"/>
          <w:szCs w:val="20"/>
        </w:rPr>
      </w:pPr>
      <w:r w:rsidRPr="000A15B4">
        <w:rPr>
          <w:rStyle w:val="Refdenotaalpie"/>
          <w:rFonts w:ascii="Arial" w:hAnsi="Arial" w:cs="Arial"/>
          <w:sz w:val="20"/>
          <w:szCs w:val="20"/>
        </w:rPr>
        <w:footnoteRef/>
      </w:r>
      <w:r w:rsidRPr="000A15B4">
        <w:rPr>
          <w:rFonts w:ascii="Arial" w:hAnsi="Arial" w:cs="Arial"/>
          <w:sz w:val="20"/>
          <w:szCs w:val="20"/>
        </w:rPr>
        <w:t xml:space="preserve"> “</w:t>
      </w:r>
      <w:r w:rsidRPr="000A15B4">
        <w:rPr>
          <w:rFonts w:ascii="Arial" w:hAnsi="Arial" w:cs="Arial"/>
          <w:i/>
          <w:sz w:val="20"/>
          <w:szCs w:val="20"/>
        </w:rPr>
        <w:t>Artículo 167. Carga de la prueba. Incumbe a las partes probar el supuesto de hecho de las normas que consagran el efecto jurídico que ellas persiguen.</w:t>
      </w:r>
    </w:p>
    <w:p w14:paraId="2B1DC3A7" w14:textId="77777777" w:rsidR="0035760B" w:rsidRPr="000A15B4" w:rsidRDefault="0035760B" w:rsidP="000A15B4">
      <w:pPr>
        <w:pStyle w:val="Textonotapie"/>
        <w:jc w:val="both"/>
        <w:rPr>
          <w:rFonts w:ascii="Arial" w:hAnsi="Arial" w:cs="Arial"/>
          <w:sz w:val="20"/>
          <w:szCs w:val="20"/>
        </w:rPr>
      </w:pPr>
      <w:r w:rsidRPr="000A15B4">
        <w:rPr>
          <w:rFonts w:ascii="Arial" w:hAnsi="Arial" w:cs="Arial"/>
          <w:i/>
          <w:sz w:val="20"/>
          <w:szCs w:val="20"/>
        </w:rPr>
        <w:t>No obstante, según las particularidades del caso, el juez podrá, de oficio o a petición de parte, distribuir, la carga al decretar las pruebas, durante su práctica o en cualquier momento del proceso antes de fallar, exigiendo probar determinado hecho a la parte que se encuentre en una situación más favorable para aportar las evidencias o esclarecer los hechos controvertidos. La parte se considerará en mejor posición para probar en virtud de su cercanía con el material probatorio, por tener en su poder el objeto de prueba, por circunstancias técnicas especiales, por haber intervenido directamente en los hechos que dieron lugar al litigio, o por estado de indefensión o de incapacidad en la cual se encuentre la contraparte, entre otras circunstancias similares.”</w:t>
      </w:r>
    </w:p>
  </w:footnote>
  <w:footnote w:id="79">
    <w:p w14:paraId="2FE7A141" w14:textId="77777777" w:rsidR="0035760B" w:rsidRPr="000A15B4" w:rsidRDefault="0035760B" w:rsidP="000A15B4">
      <w:pPr>
        <w:pStyle w:val="Textonotapie"/>
        <w:jc w:val="both"/>
        <w:rPr>
          <w:rFonts w:ascii="Arial" w:hAnsi="Arial" w:cs="Arial"/>
          <w:sz w:val="20"/>
          <w:szCs w:val="20"/>
        </w:rPr>
      </w:pPr>
      <w:r w:rsidRPr="000A15B4">
        <w:rPr>
          <w:rStyle w:val="Refdenotaalpie"/>
          <w:rFonts w:ascii="Arial" w:hAnsi="Arial" w:cs="Arial"/>
          <w:sz w:val="20"/>
          <w:szCs w:val="20"/>
        </w:rPr>
        <w:footnoteRef/>
      </w:r>
      <w:r w:rsidRPr="000A15B4">
        <w:rPr>
          <w:rFonts w:ascii="Arial" w:hAnsi="Arial" w:cs="Arial"/>
          <w:sz w:val="20"/>
          <w:szCs w:val="20"/>
        </w:rPr>
        <w:t xml:space="preserve"> “</w:t>
      </w:r>
      <w:r w:rsidRPr="000A15B4">
        <w:rPr>
          <w:rFonts w:ascii="Arial" w:hAnsi="Arial" w:cs="Arial"/>
          <w:i/>
          <w:sz w:val="20"/>
          <w:szCs w:val="20"/>
        </w:rPr>
        <w:t>Por el cual se reforman los Estatutos de la Empresa de Acueducto y Alcantarillado de Bogotá – ESP</w:t>
      </w:r>
      <w:r w:rsidRPr="000A15B4">
        <w:rPr>
          <w:rFonts w:ascii="Arial" w:hAnsi="Arial" w:cs="Arial"/>
          <w:sz w:val="20"/>
          <w:szCs w:val="20"/>
        </w:rPr>
        <w:t>”</w:t>
      </w:r>
    </w:p>
  </w:footnote>
  <w:footnote w:id="80">
    <w:p w14:paraId="64220E4E" w14:textId="77777777" w:rsidR="0035760B" w:rsidRPr="000A15B4" w:rsidRDefault="0035760B" w:rsidP="000A15B4">
      <w:pPr>
        <w:pStyle w:val="Textonotapie"/>
        <w:jc w:val="both"/>
        <w:rPr>
          <w:rFonts w:ascii="Arial" w:hAnsi="Arial" w:cs="Arial"/>
          <w:sz w:val="20"/>
          <w:szCs w:val="20"/>
        </w:rPr>
      </w:pPr>
      <w:r w:rsidRPr="000A15B4">
        <w:rPr>
          <w:rStyle w:val="Refdenotaalpie"/>
          <w:rFonts w:ascii="Arial" w:hAnsi="Arial" w:cs="Arial"/>
          <w:sz w:val="20"/>
          <w:szCs w:val="20"/>
        </w:rPr>
        <w:footnoteRef/>
      </w:r>
      <w:r w:rsidRPr="000A15B4">
        <w:rPr>
          <w:rFonts w:ascii="Arial" w:hAnsi="Arial" w:cs="Arial"/>
          <w:sz w:val="20"/>
          <w:szCs w:val="20"/>
        </w:rPr>
        <w:t xml:space="preserve"> “</w:t>
      </w:r>
      <w:r w:rsidRPr="000A15B4">
        <w:rPr>
          <w:rFonts w:ascii="Arial" w:hAnsi="Arial" w:cs="Arial"/>
          <w:i/>
          <w:sz w:val="20"/>
          <w:szCs w:val="20"/>
        </w:rPr>
        <w:t>Por medio de la cual se reglamenta la elección de Presidente de la República, de conformidad con el artículo 152 literal f) de la Constitución Política de Colombia, y de acuerdo con lo establecido en el Acto Legislativo 02 de 2004, y se dictan otras disposiciones.”</w:t>
      </w:r>
    </w:p>
  </w:footnote>
  <w:footnote w:id="81">
    <w:p w14:paraId="098BC26C" w14:textId="77777777" w:rsidR="0035760B" w:rsidRPr="000A15B4" w:rsidRDefault="0035760B" w:rsidP="000A15B4">
      <w:pPr>
        <w:pStyle w:val="Textonotapie"/>
        <w:jc w:val="both"/>
        <w:rPr>
          <w:rFonts w:ascii="Arial" w:hAnsi="Arial" w:cs="Arial"/>
          <w:sz w:val="20"/>
          <w:szCs w:val="20"/>
          <w:lang w:val="es-CO"/>
        </w:rPr>
      </w:pPr>
      <w:r w:rsidRPr="000A15B4">
        <w:rPr>
          <w:rStyle w:val="Refdenotaalpie"/>
          <w:rFonts w:ascii="Arial" w:hAnsi="Arial" w:cs="Arial"/>
          <w:sz w:val="20"/>
          <w:szCs w:val="20"/>
          <w:lang w:val="es-CO"/>
        </w:rPr>
        <w:footnoteRef/>
      </w:r>
      <w:r w:rsidRPr="000A15B4">
        <w:rPr>
          <w:rFonts w:ascii="Arial" w:hAnsi="Arial" w:cs="Arial"/>
          <w:sz w:val="20"/>
          <w:szCs w:val="20"/>
          <w:lang w:val="es-CO"/>
        </w:rPr>
        <w:t xml:space="preserve"> Consejo de Estado, Sección Tercera, Sentencia del 27 de noviembre de 2006, Rad.: 30113.</w:t>
      </w:r>
    </w:p>
  </w:footnote>
  <w:footnote w:id="82">
    <w:p w14:paraId="51AE54EB" w14:textId="77777777" w:rsidR="0035760B" w:rsidRPr="000A15B4" w:rsidRDefault="0035760B" w:rsidP="000A15B4">
      <w:pPr>
        <w:pStyle w:val="Textonotapie"/>
        <w:jc w:val="both"/>
        <w:rPr>
          <w:rFonts w:ascii="Arial" w:hAnsi="Arial" w:cs="Arial"/>
          <w:i/>
          <w:sz w:val="20"/>
          <w:szCs w:val="20"/>
        </w:rPr>
      </w:pPr>
      <w:r w:rsidRPr="000A15B4">
        <w:rPr>
          <w:rStyle w:val="Refdenotaalpie"/>
          <w:rFonts w:ascii="Arial" w:hAnsi="Arial" w:cs="Arial"/>
          <w:sz w:val="20"/>
          <w:szCs w:val="20"/>
        </w:rPr>
        <w:footnoteRef/>
      </w:r>
      <w:r w:rsidRPr="000A15B4">
        <w:rPr>
          <w:rFonts w:ascii="Arial" w:hAnsi="Arial" w:cs="Arial"/>
          <w:sz w:val="20"/>
          <w:szCs w:val="20"/>
        </w:rPr>
        <w:t xml:space="preserve"> Consejo de Estado, Sala de Consulta y Servicio Civil, concepto 2010-0006 del 4 de febrero de 2010: “</w:t>
      </w:r>
      <w:r w:rsidRPr="000A15B4">
        <w:rPr>
          <w:rFonts w:ascii="Arial" w:hAnsi="Arial" w:cs="Arial"/>
          <w:i/>
          <w:sz w:val="20"/>
          <w:szCs w:val="20"/>
        </w:rPr>
        <w:t>De acuerdo con las expresiones usadas por el legislador a lo largo del parágrafo transcrito, las prohibiciones en él consagradas aplican a todas las elecciones a cargos de elección popular, incluyendo las presidenciales. Destaca la Sala el último inciso del parágrafo transcrito, porque prohíbe a sus destinatarios hacer vinculaciones en las nóminas durante los cuatro meses anteriores a ‘las elecciones a cargos de elección popular’, con lo cual está ordenando a las autoridades territoriales que en los cuatro meses anteriores a las elecciones presidenciales, de Congreso de la República, de Asambleas y Concejos, Gobernadores y Alcaldes, no pueden hacer vinculaciones a la nómina del respectivo organismo o entidad territorial”</w:t>
      </w:r>
      <w:r w:rsidRPr="000A15B4">
        <w:rPr>
          <w:rFonts w:ascii="Arial" w:hAnsi="Arial" w:cs="Arial"/>
          <w:sz w:val="20"/>
          <w:szCs w:val="20"/>
        </w:rPr>
        <w:t>.</w:t>
      </w:r>
      <w:r w:rsidRPr="000A15B4">
        <w:rPr>
          <w:rFonts w:ascii="Arial" w:hAnsi="Arial" w:cs="Arial"/>
          <w:i/>
          <w:sz w:val="20"/>
          <w:szCs w:val="20"/>
        </w:rPr>
        <w:t xml:space="preserve">  </w:t>
      </w:r>
    </w:p>
  </w:footnote>
  <w:footnote w:id="83">
    <w:p w14:paraId="7A0AB1C5" w14:textId="77777777" w:rsidR="0035760B" w:rsidRPr="00214C4A" w:rsidRDefault="0035760B" w:rsidP="004F5C96">
      <w:pPr>
        <w:pStyle w:val="Textonotapie"/>
        <w:jc w:val="both"/>
        <w:rPr>
          <w:rFonts w:ascii="Arial" w:hAnsi="Arial" w:cs="Arial"/>
          <w:sz w:val="20"/>
          <w:szCs w:val="20"/>
        </w:rPr>
      </w:pPr>
      <w:r w:rsidRPr="00214C4A">
        <w:rPr>
          <w:rStyle w:val="Refdenotaalpie"/>
          <w:rFonts w:ascii="Arial" w:hAnsi="Arial" w:cs="Arial"/>
          <w:sz w:val="20"/>
          <w:szCs w:val="20"/>
        </w:rPr>
        <w:footnoteRef/>
      </w:r>
      <w:r w:rsidRPr="00214C4A">
        <w:rPr>
          <w:rFonts w:ascii="Arial" w:hAnsi="Arial" w:cs="Arial"/>
          <w:sz w:val="20"/>
          <w:szCs w:val="20"/>
        </w:rPr>
        <w:t xml:space="preserve"> </w:t>
      </w:r>
      <w:r w:rsidRPr="00214C4A">
        <w:rPr>
          <w:rStyle w:val="normaltextrun"/>
          <w:rFonts w:ascii="Arial" w:hAnsi="Arial" w:cs="Arial"/>
          <w:color w:val="000000"/>
          <w:sz w:val="20"/>
          <w:szCs w:val="20"/>
          <w:shd w:val="clear" w:color="auto" w:fill="FFFFFF"/>
          <w:lang w:val="es-CO"/>
        </w:rPr>
        <w:t>“</w:t>
      </w:r>
      <w:r w:rsidRPr="00214C4A">
        <w:rPr>
          <w:rStyle w:val="normaltextrun"/>
          <w:rFonts w:ascii="Arial" w:hAnsi="Arial" w:cs="Arial"/>
          <w:i/>
          <w:iCs/>
          <w:color w:val="000000"/>
          <w:sz w:val="20"/>
          <w:szCs w:val="20"/>
          <w:shd w:val="clear" w:color="auto" w:fill="FFFFFF"/>
          <w:lang w:val="es-CO"/>
        </w:rPr>
        <w:t>3. La liquidación incluirá el valor de los honorarios de auxiliares de la justicia, los demás gastos judiciales hechos por la parte beneficiada con la condena, siempre que aparezcan comprobados, hayan sido útiles y correspondan a actuaciones autorizadas por la ley, y las agencias en derecho que fije el magistrado sustanciador o el juez, aunque se litigue sin apoderado […] Los honorarios de los peritos contratados directamente por las partes serán incluidos en la liquidación de costas, siempre que aparezcan comprobados y el juez los encuentre razonables. Si su valor excede los parámetros establecidos por el Consejo Superior de la Judicatura y por las entidades especializadas, el juez los regulará</w:t>
      </w:r>
    </w:p>
  </w:footnote>
  <w:footnote w:id="84">
    <w:p w14:paraId="0752D565" w14:textId="77777777" w:rsidR="0035760B" w:rsidRPr="00214C4A" w:rsidRDefault="0035760B" w:rsidP="004F5C96">
      <w:pPr>
        <w:pStyle w:val="Textonotapie"/>
        <w:jc w:val="both"/>
        <w:rPr>
          <w:rFonts w:ascii="Arial" w:hAnsi="Arial" w:cs="Arial"/>
          <w:i/>
          <w:sz w:val="20"/>
          <w:szCs w:val="20"/>
        </w:rPr>
      </w:pPr>
      <w:r w:rsidRPr="00214C4A">
        <w:rPr>
          <w:rStyle w:val="Refdenotaalpie"/>
          <w:rFonts w:ascii="Arial" w:hAnsi="Arial" w:cs="Arial"/>
          <w:sz w:val="20"/>
          <w:szCs w:val="20"/>
        </w:rPr>
        <w:footnoteRef/>
      </w:r>
      <w:r w:rsidRPr="00214C4A">
        <w:rPr>
          <w:rFonts w:ascii="Arial" w:hAnsi="Arial" w:cs="Arial"/>
          <w:sz w:val="20"/>
          <w:szCs w:val="20"/>
        </w:rPr>
        <w:t xml:space="preserve"> </w:t>
      </w:r>
      <w:r w:rsidRPr="00214C4A">
        <w:rPr>
          <w:rStyle w:val="normaltextrun"/>
          <w:rFonts w:ascii="Arial" w:hAnsi="Arial" w:cs="Arial"/>
          <w:i/>
          <w:color w:val="000000"/>
          <w:sz w:val="20"/>
          <w:szCs w:val="20"/>
          <w:shd w:val="clear" w:color="auto" w:fill="FFFFFF"/>
          <w:lang w:val="es-CO"/>
        </w:rPr>
        <w:t>“</w:t>
      </w:r>
      <w:r w:rsidRPr="00214C4A">
        <w:rPr>
          <w:rStyle w:val="normaltextrun"/>
          <w:rFonts w:ascii="Arial" w:hAnsi="Arial" w:cs="Arial"/>
          <w:i/>
          <w:iCs/>
          <w:color w:val="000000"/>
          <w:sz w:val="20"/>
          <w:szCs w:val="20"/>
          <w:shd w:val="clear" w:color="auto" w:fill="FFFFFF"/>
          <w:lang w:val="es-CO"/>
        </w:rPr>
        <w:t>4. Para la fijación de agencias en derecho deberán aplicarse las tarifas que establezca el Consejo Superior de la Judicatura. Si aquellas establecen solamente un mínimo, o este y un máximo, el juez tendrá en cuenta, además, la naturaleza, calidad y duración de la gestión realizada por el apoderado o la parte que litigó personalmente, la cuantía del proceso y otras circunstancias especiales, sin que pueda exceder el máximo de dichas tarifas</w:t>
      </w:r>
      <w:r w:rsidRPr="00214C4A">
        <w:rPr>
          <w:rStyle w:val="normaltextrun"/>
          <w:rFonts w:ascii="Arial" w:hAnsi="Arial" w:cs="Arial"/>
          <w:i/>
          <w:color w:val="000000"/>
          <w:sz w:val="20"/>
          <w:szCs w:val="20"/>
          <w:shd w:val="clear" w:color="auto" w:fill="FFFFFF"/>
          <w:lang w:val="es-CO"/>
        </w:rPr>
        <w:t>”.</w:t>
      </w:r>
      <w:r w:rsidRPr="00214C4A">
        <w:rPr>
          <w:rStyle w:val="eop"/>
          <w:rFonts w:ascii="Arial" w:hAnsi="Arial" w:cs="Arial"/>
          <w:i/>
          <w:color w:val="000000"/>
          <w:sz w:val="20"/>
          <w:szCs w:val="20"/>
          <w:shd w:val="clear" w:color="auto" w:fill="FFFFFF"/>
        </w:rPr>
        <w:t> </w:t>
      </w:r>
    </w:p>
  </w:footnote>
  <w:footnote w:id="85">
    <w:p w14:paraId="0FD13CDD" w14:textId="77777777" w:rsidR="0035760B" w:rsidRPr="00214C4A" w:rsidRDefault="0035760B" w:rsidP="004F5C96">
      <w:pPr>
        <w:pStyle w:val="Textonotapie"/>
        <w:jc w:val="both"/>
        <w:rPr>
          <w:rFonts w:ascii="Arial" w:hAnsi="Arial" w:cs="Arial"/>
          <w:sz w:val="20"/>
          <w:szCs w:val="20"/>
          <w:lang w:val="es-CO"/>
        </w:rPr>
      </w:pPr>
      <w:r w:rsidRPr="00214C4A">
        <w:rPr>
          <w:rStyle w:val="Refdenotaalpie"/>
          <w:rFonts w:ascii="Arial" w:hAnsi="Arial" w:cs="Arial"/>
          <w:sz w:val="20"/>
          <w:szCs w:val="20"/>
        </w:rPr>
        <w:footnoteRef/>
      </w:r>
      <w:r w:rsidRPr="00214C4A">
        <w:rPr>
          <w:rFonts w:ascii="Arial" w:hAnsi="Arial" w:cs="Arial"/>
          <w:sz w:val="20"/>
          <w:szCs w:val="20"/>
        </w:rPr>
        <w:t xml:space="preserve"> </w:t>
      </w:r>
      <w:r w:rsidRPr="00214C4A">
        <w:rPr>
          <w:rStyle w:val="normaltextrun"/>
          <w:rFonts w:ascii="Arial" w:hAnsi="Arial" w:cs="Arial"/>
          <w:color w:val="000000"/>
          <w:sz w:val="20"/>
          <w:szCs w:val="20"/>
          <w:bdr w:val="none" w:sz="0" w:space="0" w:color="auto" w:frame="1"/>
          <w:lang w:val="es-ES"/>
        </w:rPr>
        <w:t>Cfr. Consejo de Estado, Sección Tercera. Sentencia del 5 de marzo de 2021. Rad.: 51034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19789" w14:textId="3610BB86" w:rsidR="00B34E35" w:rsidRDefault="00B34E35">
    <w:pPr>
      <w:pStyle w:val="Encabezado"/>
    </w:pPr>
    <w:r>
      <w:rPr>
        <w:noProof/>
      </w:rPr>
      <w:pict w14:anchorId="6A00A6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996313" o:spid="_x0000_s1026" type="#_x0000_t136" style="position:absolute;margin-left:0;margin-top:0;width:578.55pt;height:44.5pt;rotation:315;z-index:-251654141;mso-position-horizontal:center;mso-position-horizontal-relative:margin;mso-position-vertical:center;mso-position-vertical-relative:margin" o:allowincell="f" fillcolor="silver" stroked="f">
          <v:fill opacity=".5"/>
          <v:textpath style="font-family:&quot;Times New Roman&quot;;font-size:1pt" string="www.contratacionenlinea.co"/>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8C82C" w14:textId="643EEBBF" w:rsidR="0035760B" w:rsidRDefault="00B34E35" w:rsidP="00260274">
    <w:pPr>
      <w:pBdr>
        <w:top w:val="nil"/>
        <w:left w:val="nil"/>
        <w:bottom w:val="nil"/>
        <w:right w:val="nil"/>
        <w:between w:val="nil"/>
      </w:pBdr>
      <w:tabs>
        <w:tab w:val="center" w:pos="4252"/>
        <w:tab w:val="right" w:pos="8504"/>
      </w:tabs>
      <w:jc w:val="center"/>
      <w:rPr>
        <w:rFonts w:ascii="Arial Narrow" w:eastAsia="Arial Narrow" w:hAnsi="Arial Narrow" w:cs="Arial Narrow"/>
        <w:color w:val="000000"/>
        <w:sz w:val="22"/>
        <w:szCs w:val="22"/>
      </w:rPr>
    </w:pPr>
    <w:r>
      <w:rPr>
        <w:noProof/>
      </w:rPr>
      <w:pict w14:anchorId="21841C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996314" o:spid="_x0000_s1027" type="#_x0000_t136" style="position:absolute;left:0;text-align:left;margin-left:0;margin-top:0;width:578.55pt;height:44.5pt;rotation:315;z-index:-251652093;mso-position-horizontal:center;mso-position-horizontal-relative:margin;mso-position-vertical:center;mso-position-vertical-relative:margin" o:allowincell="f" fillcolor="silver" stroked="f">
          <v:fill opacity=".5"/>
          <v:textpath style="font-family:&quot;Times New Roman&quot;;font-size:1pt" string="www.contratacionenlinea.co"/>
        </v:shape>
      </w:pict>
    </w:r>
    <w:r w:rsidR="0035760B">
      <w:rPr>
        <w:rFonts w:ascii="Arial Narrow" w:eastAsia="Arial Narrow" w:hAnsi="Arial Narrow" w:cs="Arial Narrow"/>
        <w:color w:val="000000"/>
        <w:sz w:val="22"/>
        <w:szCs w:val="22"/>
      </w:rPr>
      <w:fldChar w:fldCharType="begin"/>
    </w:r>
    <w:r w:rsidR="0035760B">
      <w:rPr>
        <w:rFonts w:ascii="Arial Narrow" w:eastAsia="Arial Narrow" w:hAnsi="Arial Narrow" w:cs="Arial Narrow"/>
        <w:color w:val="000000"/>
        <w:sz w:val="22"/>
        <w:szCs w:val="22"/>
      </w:rPr>
      <w:instrText>PAGE</w:instrText>
    </w:r>
    <w:r w:rsidR="0035760B">
      <w:rPr>
        <w:rFonts w:ascii="Arial Narrow" w:eastAsia="Arial Narrow" w:hAnsi="Arial Narrow" w:cs="Arial Narrow"/>
        <w:color w:val="000000"/>
        <w:sz w:val="22"/>
        <w:szCs w:val="22"/>
      </w:rPr>
      <w:fldChar w:fldCharType="separate"/>
    </w:r>
    <w:r w:rsidR="0035760B">
      <w:rPr>
        <w:rFonts w:ascii="Arial Narrow" w:eastAsia="Arial Narrow" w:hAnsi="Arial Narrow" w:cs="Arial Narrow"/>
        <w:noProof/>
        <w:color w:val="000000"/>
        <w:sz w:val="22"/>
        <w:szCs w:val="22"/>
      </w:rPr>
      <w:t>17</w:t>
    </w:r>
    <w:r w:rsidR="0035760B">
      <w:rPr>
        <w:rFonts w:ascii="Arial Narrow" w:eastAsia="Arial Narrow" w:hAnsi="Arial Narrow" w:cs="Arial Narrow"/>
        <w:color w:val="000000"/>
        <w:sz w:val="22"/>
        <w:szCs w:val="22"/>
      </w:rPr>
      <w:fldChar w:fldCharType="end"/>
    </w:r>
  </w:p>
  <w:p w14:paraId="21D41FD2" w14:textId="77777777" w:rsidR="0035760B" w:rsidRDefault="0035760B">
    <w:pPr>
      <w:ind w:right="360"/>
      <w:jc w:val="both"/>
    </w:pPr>
  </w:p>
  <w:p w14:paraId="61D57B0D" w14:textId="77777777" w:rsidR="0035760B" w:rsidRDefault="0035760B">
    <w:pPr>
      <w:pBdr>
        <w:top w:val="nil"/>
        <w:left w:val="nil"/>
        <w:bottom w:val="nil"/>
        <w:right w:val="nil"/>
        <w:between w:val="nil"/>
      </w:pBdr>
      <w:tabs>
        <w:tab w:val="center" w:pos="4252"/>
        <w:tab w:val="right" w:pos="8504"/>
      </w:tabs>
      <w:rPr>
        <w:rFonts w:ascii="Cambria" w:eastAsia="Cambria" w:hAnsi="Cambria" w:cs="Cambria"/>
        <w:color w:val="000000"/>
        <w:sz w:val="20"/>
        <w:szCs w:val="20"/>
      </w:rPr>
    </w:pPr>
    <w:r>
      <w:rPr>
        <w:noProof/>
        <w:lang w:val="en-US" w:eastAsia="en-US"/>
      </w:rPr>
      <w:drawing>
        <wp:anchor distT="0" distB="0" distL="114300" distR="114300" simplePos="0" relativeHeight="251658242" behindDoc="0" locked="0" layoutInCell="1" hidden="0" allowOverlap="1" wp14:anchorId="4DD8C6B8" wp14:editId="104C6DA5">
          <wp:simplePos x="0" y="0"/>
          <wp:positionH relativeFrom="column">
            <wp:posOffset>-384809</wp:posOffset>
          </wp:positionH>
          <wp:positionV relativeFrom="paragraph">
            <wp:posOffset>-240029</wp:posOffset>
          </wp:positionV>
          <wp:extent cx="1238250" cy="1152525"/>
          <wp:effectExtent l="0" t="0" r="0" b="0"/>
          <wp:wrapSquare wrapText="bothSides" distT="0" distB="0" distL="114300" distR="114300"/>
          <wp:docPr id="13" name="Imagen 13" descr="ESCUDO diseñado FINAL-04"/>
          <wp:cNvGraphicFramePr/>
          <a:graphic xmlns:a="http://schemas.openxmlformats.org/drawingml/2006/main">
            <a:graphicData uri="http://schemas.openxmlformats.org/drawingml/2006/picture">
              <pic:pic xmlns:pic="http://schemas.openxmlformats.org/drawingml/2006/picture">
                <pic:nvPicPr>
                  <pic:cNvPr id="0" name="image1.png" descr="ESCUDO diseñado FINAL-04"/>
                  <pic:cNvPicPr preferRelativeResize="0"/>
                </pic:nvPicPr>
                <pic:blipFill>
                  <a:blip r:embed="rId1"/>
                  <a:srcRect/>
                  <a:stretch>
                    <a:fillRect/>
                  </a:stretch>
                </pic:blipFill>
                <pic:spPr>
                  <a:xfrm>
                    <a:off x="0" y="0"/>
                    <a:ext cx="1238250" cy="1152525"/>
                  </a:xfrm>
                  <a:prstGeom prst="rect">
                    <a:avLst/>
                  </a:prstGeom>
                  <a:ln/>
                </pic:spPr>
              </pic:pic>
            </a:graphicData>
          </a:graphic>
        </wp:anchor>
      </w:drawing>
    </w:r>
  </w:p>
  <w:p w14:paraId="55DE91AA" w14:textId="77777777" w:rsidR="0035760B" w:rsidRDefault="0035760B">
    <w:pPr>
      <w:pBdr>
        <w:top w:val="nil"/>
        <w:left w:val="nil"/>
        <w:bottom w:val="nil"/>
        <w:right w:val="nil"/>
        <w:between w:val="nil"/>
      </w:pBdr>
      <w:tabs>
        <w:tab w:val="center" w:pos="4252"/>
        <w:tab w:val="right" w:pos="8504"/>
      </w:tabs>
      <w:rPr>
        <w:rFonts w:ascii="Cambria" w:eastAsia="Cambria" w:hAnsi="Cambria" w:cs="Cambria"/>
        <w:color w:val="000000"/>
        <w:sz w:val="20"/>
        <w:szCs w:val="20"/>
      </w:rPr>
    </w:pPr>
  </w:p>
  <w:p w14:paraId="56870ED5" w14:textId="77777777" w:rsidR="0035760B" w:rsidRDefault="0035760B">
    <w:pPr>
      <w:pBdr>
        <w:top w:val="nil"/>
        <w:left w:val="nil"/>
        <w:bottom w:val="nil"/>
        <w:right w:val="nil"/>
        <w:between w:val="nil"/>
      </w:pBdr>
      <w:tabs>
        <w:tab w:val="center" w:pos="4252"/>
        <w:tab w:val="right" w:pos="8504"/>
      </w:tabs>
      <w:rPr>
        <w:rFonts w:ascii="Cambria" w:eastAsia="Cambria" w:hAnsi="Cambria" w:cs="Cambria"/>
        <w:color w:val="000000"/>
        <w:sz w:val="20"/>
        <w:szCs w:val="20"/>
      </w:rPr>
    </w:pPr>
    <w:r>
      <w:rPr>
        <w:noProof/>
        <w:lang w:val="en-US" w:eastAsia="en-US"/>
      </w:rPr>
      <mc:AlternateContent>
        <mc:Choice Requires="wps">
          <w:drawing>
            <wp:anchor distT="0" distB="0" distL="114300" distR="114300" simplePos="0" relativeHeight="251658240" behindDoc="0" locked="0" layoutInCell="1" hidden="0" allowOverlap="1" wp14:anchorId="5F16FC86" wp14:editId="0FE2999E">
              <wp:simplePos x="0" y="0"/>
              <wp:positionH relativeFrom="column">
                <wp:posOffset>1371600</wp:posOffset>
              </wp:positionH>
              <wp:positionV relativeFrom="paragraph">
                <wp:posOffset>38100</wp:posOffset>
              </wp:positionV>
              <wp:extent cx="5400040" cy="28575"/>
              <wp:effectExtent l="0" t="0" r="0" b="0"/>
              <wp:wrapNone/>
              <wp:docPr id="2" name="Conector recto de flecha 2"/>
              <wp:cNvGraphicFramePr/>
              <a:graphic xmlns:a="http://schemas.openxmlformats.org/drawingml/2006/main">
                <a:graphicData uri="http://schemas.microsoft.com/office/word/2010/wordprocessingShape">
                  <wps:wsp>
                    <wps:cNvCnPr/>
                    <wps:spPr>
                      <a:xfrm>
                        <a:off x="2645980" y="3780000"/>
                        <a:ext cx="5400040" cy="0"/>
                      </a:xfrm>
                      <a:prstGeom prst="straightConnector1">
                        <a:avLst/>
                      </a:prstGeom>
                      <a:noFill/>
                      <a:ln w="28575" cap="flat" cmpd="sng">
                        <a:solidFill>
                          <a:srgbClr val="000000"/>
                        </a:solidFill>
                        <a:prstDash val="solid"/>
                        <a:round/>
                        <a:headEnd type="none" w="med" len="med"/>
                        <a:tailEnd type="none" w="med" len="med"/>
                      </a:ln>
                    </wps:spPr>
                    <wps:bodyPr/>
                  </wps:wsp>
                </a:graphicData>
              </a:graphic>
            </wp:anchor>
          </w:drawing>
        </mc:Choice>
        <mc:Fallback>
          <w:pict>
            <v:shapetype w14:anchorId="3434E360" id="_x0000_t32" coordsize="21600,21600" o:spt="32" o:oned="t" path="m,l21600,21600e" filled="f">
              <v:path arrowok="t" fillok="f" o:connecttype="none"/>
              <o:lock v:ext="edit" shapetype="t"/>
            </v:shapetype>
            <v:shape id="Conector recto de flecha 2" o:spid="_x0000_s1026" type="#_x0000_t32" style="position:absolute;margin-left:108pt;margin-top:3pt;width:425.2pt;height:2.2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" strokeweight="2.25pt"/>
          </w:pict>
        </mc:Fallback>
      </mc:AlternateContent>
    </w:r>
  </w:p>
  <w:p w14:paraId="1650E6AF" w14:textId="77777777" w:rsidR="0035760B" w:rsidRDefault="0035760B" w:rsidP="00260274">
    <w:pPr>
      <w:pBdr>
        <w:top w:val="nil"/>
        <w:left w:val="nil"/>
        <w:bottom w:val="nil"/>
        <w:right w:val="nil"/>
        <w:between w:val="nil"/>
      </w:pBdr>
      <w:tabs>
        <w:tab w:val="center" w:pos="4252"/>
        <w:tab w:val="right" w:pos="8504"/>
      </w:tabs>
      <w:rPr>
        <w:rFonts w:ascii="Cambria" w:eastAsia="Cambria" w:hAnsi="Cambria" w:cs="Cambria"/>
        <w:color w:val="767171"/>
        <w:sz w:val="20"/>
        <w:szCs w:val="20"/>
      </w:rPr>
    </w:pPr>
    <w:r>
      <w:rPr>
        <w:rFonts w:ascii="Cambria" w:eastAsia="Cambria" w:hAnsi="Cambria" w:cs="Cambria"/>
        <w:color w:val="767171"/>
        <w:sz w:val="20"/>
        <w:szCs w:val="20"/>
      </w:rPr>
      <w:t xml:space="preserve">                         </w:t>
    </w:r>
    <w:r w:rsidRPr="00484317">
      <w:rPr>
        <w:rFonts w:ascii="Cambria" w:eastAsia="Cambria" w:hAnsi="Cambria" w:cs="Cambria"/>
        <w:color w:val="767171"/>
        <w:sz w:val="20"/>
        <w:szCs w:val="20"/>
      </w:rPr>
      <w:t>Radicado:</w:t>
    </w:r>
    <w:r w:rsidRPr="00254AEE">
      <w:rPr>
        <w:rFonts w:ascii="Cambria" w:eastAsia="Cambria" w:hAnsi="Cambria" w:cs="Cambria"/>
        <w:color w:val="767171"/>
        <w:sz w:val="20"/>
        <w:szCs w:val="20"/>
      </w:rPr>
      <w:t xml:space="preserve"> </w:t>
    </w:r>
    <w:r>
      <w:rPr>
        <w:rFonts w:ascii="Cambria" w:eastAsia="Cambria" w:hAnsi="Cambria" w:cs="Cambria"/>
        <w:color w:val="767171"/>
        <w:sz w:val="20"/>
        <w:szCs w:val="20"/>
      </w:rPr>
      <w:t>2</w:t>
    </w:r>
    <w:r w:rsidRPr="000878CC">
      <w:rPr>
        <w:rFonts w:ascii="Cambria" w:eastAsia="Cambria" w:hAnsi="Cambria" w:cs="Cambria"/>
        <w:color w:val="767171"/>
        <w:sz w:val="20"/>
        <w:szCs w:val="20"/>
      </w:rPr>
      <w:t>500</w:t>
    </w:r>
    <w:r>
      <w:rPr>
        <w:rFonts w:ascii="Cambria" w:eastAsia="Cambria" w:hAnsi="Cambria" w:cs="Cambria"/>
        <w:color w:val="767171"/>
        <w:sz w:val="20"/>
        <w:szCs w:val="20"/>
      </w:rPr>
      <w:t>0</w:t>
    </w:r>
    <w:r w:rsidRPr="000878CC">
      <w:rPr>
        <w:rFonts w:ascii="Cambria" w:eastAsia="Cambria" w:hAnsi="Cambria" w:cs="Cambria"/>
        <w:color w:val="767171"/>
        <w:sz w:val="20"/>
        <w:szCs w:val="20"/>
      </w:rPr>
      <w:t>233</w:t>
    </w:r>
    <w:r>
      <w:rPr>
        <w:rFonts w:ascii="Cambria" w:eastAsia="Cambria" w:hAnsi="Cambria" w:cs="Cambria"/>
        <w:color w:val="767171"/>
        <w:sz w:val="20"/>
        <w:szCs w:val="20"/>
      </w:rPr>
      <w:t>6</w:t>
    </w:r>
    <w:r w:rsidRPr="000878CC">
      <w:rPr>
        <w:rFonts w:ascii="Cambria" w:eastAsia="Cambria" w:hAnsi="Cambria" w:cs="Cambria"/>
        <w:color w:val="767171"/>
        <w:sz w:val="20"/>
        <w:szCs w:val="20"/>
      </w:rPr>
      <w:t>000201</w:t>
    </w:r>
    <w:r>
      <w:rPr>
        <w:rFonts w:ascii="Cambria" w:eastAsia="Cambria" w:hAnsi="Cambria" w:cs="Cambria"/>
        <w:color w:val="767171"/>
        <w:sz w:val="20"/>
        <w:szCs w:val="20"/>
      </w:rPr>
      <w:t>7</w:t>
    </w:r>
    <w:r w:rsidRPr="000878CC">
      <w:rPr>
        <w:rFonts w:ascii="Cambria" w:eastAsia="Cambria" w:hAnsi="Cambria" w:cs="Cambria"/>
        <w:color w:val="767171"/>
        <w:sz w:val="20"/>
        <w:szCs w:val="20"/>
      </w:rPr>
      <w:t>00</w:t>
    </w:r>
    <w:r>
      <w:rPr>
        <w:rFonts w:ascii="Cambria" w:eastAsia="Cambria" w:hAnsi="Cambria" w:cs="Cambria"/>
        <w:color w:val="767171"/>
        <w:sz w:val="20"/>
        <w:szCs w:val="20"/>
      </w:rPr>
      <w:t>151</w:t>
    </w:r>
    <w:r w:rsidRPr="000878CC">
      <w:rPr>
        <w:rFonts w:ascii="Cambria" w:eastAsia="Cambria" w:hAnsi="Cambria" w:cs="Cambria"/>
        <w:color w:val="767171"/>
        <w:sz w:val="20"/>
        <w:szCs w:val="20"/>
      </w:rPr>
      <w:t xml:space="preserve"> 01 (</w:t>
    </w:r>
    <w:r>
      <w:rPr>
        <w:rFonts w:ascii="Cambria" w:eastAsia="Cambria" w:hAnsi="Cambria" w:cs="Cambria"/>
        <w:color w:val="767171"/>
        <w:sz w:val="20"/>
        <w:szCs w:val="20"/>
      </w:rPr>
      <w:t>66481</w:t>
    </w:r>
    <w:r w:rsidRPr="000878CC">
      <w:rPr>
        <w:rFonts w:ascii="Cambria" w:eastAsia="Cambria" w:hAnsi="Cambria" w:cs="Cambria"/>
        <w:color w:val="767171"/>
        <w:sz w:val="20"/>
        <w:szCs w:val="20"/>
      </w:rPr>
      <w:t>)</w:t>
    </w:r>
  </w:p>
  <w:p w14:paraId="38AE913B" w14:textId="77777777" w:rsidR="0035760B" w:rsidRDefault="0035760B" w:rsidP="00260274">
    <w:pPr>
      <w:pBdr>
        <w:top w:val="nil"/>
        <w:left w:val="nil"/>
        <w:bottom w:val="nil"/>
        <w:right w:val="nil"/>
        <w:between w:val="nil"/>
      </w:pBdr>
      <w:tabs>
        <w:tab w:val="center" w:pos="4252"/>
        <w:tab w:val="right" w:pos="8504"/>
      </w:tabs>
      <w:jc w:val="center"/>
      <w:rPr>
        <w:rFonts w:ascii="Cambria" w:eastAsia="Cambria" w:hAnsi="Cambria" w:cs="Cambria"/>
        <w:color w:val="767171"/>
        <w:sz w:val="20"/>
        <w:szCs w:val="20"/>
      </w:rPr>
    </w:pPr>
    <w:r>
      <w:rPr>
        <w:rFonts w:ascii="Cambria" w:eastAsia="Cambria" w:hAnsi="Cambria" w:cs="Cambria"/>
        <w:color w:val="767171"/>
        <w:sz w:val="20"/>
        <w:szCs w:val="20"/>
      </w:rPr>
      <w:t xml:space="preserve">                  Demandante: Empresa de Acueducto y Alcantarillado de Bogotá E.S.P.</w:t>
    </w:r>
  </w:p>
  <w:p w14:paraId="1C064D1E" w14:textId="77777777" w:rsidR="0035760B" w:rsidRDefault="0035760B"/>
  <w:p w14:paraId="38C932B8" w14:textId="77777777" w:rsidR="0035760B" w:rsidRDefault="0035760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20488" w14:textId="5BC37757" w:rsidR="0035760B" w:rsidRDefault="00B34E35">
    <w:pPr>
      <w:pBdr>
        <w:top w:val="nil"/>
        <w:left w:val="nil"/>
        <w:bottom w:val="nil"/>
        <w:right w:val="nil"/>
        <w:between w:val="nil"/>
      </w:pBdr>
      <w:tabs>
        <w:tab w:val="center" w:pos="4252"/>
        <w:tab w:val="right" w:pos="8504"/>
      </w:tabs>
      <w:rPr>
        <w:rFonts w:ascii="Cambria" w:eastAsia="Cambria" w:hAnsi="Cambria" w:cs="Cambria"/>
        <w:color w:val="000000"/>
        <w:sz w:val="20"/>
        <w:szCs w:val="20"/>
      </w:rPr>
    </w:pPr>
    <w:r>
      <w:rPr>
        <w:noProof/>
      </w:rPr>
      <w:pict w14:anchorId="1DFBB1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996312" o:spid="_x0000_s1025" type="#_x0000_t136" style="position:absolute;margin-left:0;margin-top:0;width:578.55pt;height:44.5pt;rotation:315;z-index:-251656189;mso-position-horizontal:center;mso-position-horizontal-relative:margin;mso-position-vertical:center;mso-position-vertical-relative:margin" o:allowincell="f" fillcolor="silver" stroked="f">
          <v:fill opacity=".5"/>
          <v:textpath style="font-family:&quot;Times New Roman&quot;;font-size:1pt" string="www.contratacionenlinea.co"/>
        </v:shape>
      </w:pict>
    </w:r>
    <w:r w:rsidR="0035760B">
      <w:rPr>
        <w:noProof/>
        <w:lang w:val="en-US" w:eastAsia="en-US"/>
      </w:rPr>
      <w:drawing>
        <wp:anchor distT="0" distB="0" distL="114300" distR="114300" simplePos="0" relativeHeight="251658243" behindDoc="0" locked="0" layoutInCell="1" hidden="0" allowOverlap="1" wp14:anchorId="032BFC52" wp14:editId="497B98ED">
          <wp:simplePos x="0" y="0"/>
          <wp:positionH relativeFrom="column">
            <wp:posOffset>-384809</wp:posOffset>
          </wp:positionH>
          <wp:positionV relativeFrom="paragraph">
            <wp:posOffset>-240029</wp:posOffset>
          </wp:positionV>
          <wp:extent cx="1238250" cy="1152525"/>
          <wp:effectExtent l="0" t="0" r="0" b="0"/>
          <wp:wrapSquare wrapText="bothSides" distT="0" distB="0" distL="114300" distR="114300"/>
          <wp:docPr id="14" name="Imagen 14" descr="ESCUDO diseñado FINAL-04"/>
          <wp:cNvGraphicFramePr/>
          <a:graphic xmlns:a="http://schemas.openxmlformats.org/drawingml/2006/main">
            <a:graphicData uri="http://schemas.openxmlformats.org/drawingml/2006/picture">
              <pic:pic xmlns:pic="http://schemas.openxmlformats.org/drawingml/2006/picture">
                <pic:nvPicPr>
                  <pic:cNvPr id="0" name="image1.png" descr="ESCUDO diseñado FINAL-04"/>
                  <pic:cNvPicPr preferRelativeResize="0"/>
                </pic:nvPicPr>
                <pic:blipFill>
                  <a:blip r:embed="rId1"/>
                  <a:srcRect/>
                  <a:stretch>
                    <a:fillRect/>
                  </a:stretch>
                </pic:blipFill>
                <pic:spPr>
                  <a:xfrm>
                    <a:off x="0" y="0"/>
                    <a:ext cx="1238250" cy="1152525"/>
                  </a:xfrm>
                  <a:prstGeom prst="rect">
                    <a:avLst/>
                  </a:prstGeom>
                  <a:ln/>
                </pic:spPr>
              </pic:pic>
            </a:graphicData>
          </a:graphic>
        </wp:anchor>
      </w:drawing>
    </w:r>
  </w:p>
  <w:p w14:paraId="1F54C859" w14:textId="77777777" w:rsidR="0035760B" w:rsidRDefault="0035760B">
    <w:pPr>
      <w:pBdr>
        <w:top w:val="nil"/>
        <w:left w:val="nil"/>
        <w:bottom w:val="nil"/>
        <w:right w:val="nil"/>
        <w:between w:val="nil"/>
      </w:pBdr>
      <w:tabs>
        <w:tab w:val="center" w:pos="4252"/>
        <w:tab w:val="right" w:pos="8504"/>
      </w:tabs>
      <w:rPr>
        <w:rFonts w:ascii="Cambria" w:eastAsia="Cambria" w:hAnsi="Cambria" w:cs="Cambria"/>
        <w:color w:val="000000"/>
        <w:sz w:val="20"/>
        <w:szCs w:val="20"/>
      </w:rPr>
    </w:pPr>
  </w:p>
  <w:p w14:paraId="1296CA3D" w14:textId="77777777" w:rsidR="0035760B" w:rsidRDefault="0035760B">
    <w:pPr>
      <w:pBdr>
        <w:top w:val="nil"/>
        <w:left w:val="nil"/>
        <w:bottom w:val="nil"/>
        <w:right w:val="nil"/>
        <w:between w:val="nil"/>
      </w:pBdr>
      <w:tabs>
        <w:tab w:val="center" w:pos="4252"/>
        <w:tab w:val="right" w:pos="8504"/>
      </w:tabs>
      <w:rPr>
        <w:rFonts w:ascii="Cambria" w:eastAsia="Cambria" w:hAnsi="Cambria" w:cs="Cambria"/>
        <w:color w:val="000000"/>
        <w:sz w:val="20"/>
        <w:szCs w:val="20"/>
      </w:rPr>
    </w:pPr>
    <w:r>
      <w:rPr>
        <w:noProof/>
        <w:lang w:val="en-US" w:eastAsia="en-US"/>
      </w:rPr>
      <mc:AlternateContent>
        <mc:Choice Requires="wps">
          <w:drawing>
            <wp:anchor distT="0" distB="0" distL="114300" distR="114300" simplePos="0" relativeHeight="251658241" behindDoc="0" locked="0" layoutInCell="1" hidden="0" allowOverlap="1" wp14:anchorId="25A68C5A" wp14:editId="0163116C">
              <wp:simplePos x="0" y="0"/>
              <wp:positionH relativeFrom="column">
                <wp:posOffset>1371600</wp:posOffset>
              </wp:positionH>
              <wp:positionV relativeFrom="paragraph">
                <wp:posOffset>38100</wp:posOffset>
              </wp:positionV>
              <wp:extent cx="5400040" cy="28575"/>
              <wp:effectExtent l="0" t="0" r="0" b="0"/>
              <wp:wrapNone/>
              <wp:docPr id="1" name="Conector recto de flecha 1"/>
              <wp:cNvGraphicFramePr/>
              <a:graphic xmlns:a="http://schemas.openxmlformats.org/drawingml/2006/main">
                <a:graphicData uri="http://schemas.microsoft.com/office/word/2010/wordprocessingShape">
                  <wps:wsp>
                    <wps:cNvCnPr/>
                    <wps:spPr>
                      <a:xfrm>
                        <a:off x="2645980" y="3780000"/>
                        <a:ext cx="5400040" cy="0"/>
                      </a:xfrm>
                      <a:prstGeom prst="straightConnector1">
                        <a:avLst/>
                      </a:prstGeom>
                      <a:noFill/>
                      <a:ln w="28575" cap="flat" cmpd="sng">
                        <a:solidFill>
                          <a:srgbClr val="000000"/>
                        </a:solidFill>
                        <a:prstDash val="solid"/>
                        <a:round/>
                        <a:headEnd type="none" w="med" len="med"/>
                        <a:tailEnd type="none" w="med" len="med"/>
                      </a:ln>
                    </wps:spPr>
                    <wps:bodyPr/>
                  </wps:wsp>
                </a:graphicData>
              </a:graphic>
            </wp:anchor>
          </w:drawing>
        </mc:Choice>
        <mc:Fallback>
          <w:pict>
            <v:shapetype w14:anchorId="6DBB74D2" id="_x0000_t32" coordsize="21600,21600" o:spt="32" o:oned="t" path="m,l21600,21600e" filled="f">
              <v:path arrowok="t" fillok="f" o:connecttype="none"/>
              <o:lock v:ext="edit" shapetype="t"/>
            </v:shapetype>
            <v:shape id="Conector recto de flecha 1" o:spid="_x0000_s1026" type="#_x0000_t32" style="position:absolute;margin-left:108pt;margin-top:3pt;width:425.2pt;height:2.25pt;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" strokeweight="2.25pt"/>
          </w:pict>
        </mc:Fallback>
      </mc:AlternateContent>
    </w:r>
  </w:p>
  <w:p w14:paraId="3DD939B6" w14:textId="77777777" w:rsidR="0035760B" w:rsidRDefault="0035760B" w:rsidP="00260274">
    <w:pPr>
      <w:pBdr>
        <w:top w:val="nil"/>
        <w:left w:val="nil"/>
        <w:bottom w:val="nil"/>
        <w:right w:val="nil"/>
        <w:between w:val="nil"/>
      </w:pBdr>
      <w:tabs>
        <w:tab w:val="center" w:pos="4252"/>
        <w:tab w:val="right" w:pos="8504"/>
      </w:tabs>
      <w:rPr>
        <w:rFonts w:ascii="Cambria" w:eastAsia="Cambria" w:hAnsi="Cambria" w:cs="Cambria"/>
        <w:color w:val="767171"/>
        <w:sz w:val="20"/>
        <w:szCs w:val="20"/>
      </w:rPr>
    </w:pPr>
    <w:r>
      <w:rPr>
        <w:rFonts w:ascii="Cambria" w:eastAsia="Cambria" w:hAnsi="Cambria" w:cs="Cambria"/>
        <w:color w:val="767171"/>
        <w:sz w:val="20"/>
        <w:szCs w:val="20"/>
      </w:rPr>
      <w:t xml:space="preserve">                                                                      </w:t>
    </w:r>
    <w:r>
      <w:rPr>
        <w:rFonts w:ascii="Cambria" w:eastAsia="Cambria" w:hAnsi="Cambria" w:cs="Cambria"/>
        <w:color w:val="767171"/>
        <w:sz w:val="20"/>
        <w:szCs w:val="20"/>
      </w:rPr>
      <w:tab/>
      <w:t xml:space="preserve"> </w:t>
    </w:r>
  </w:p>
  <w:p w14:paraId="5187D3C2" w14:textId="77777777" w:rsidR="0035760B" w:rsidRDefault="0035760B" w:rsidP="00260274">
    <w:pPr>
      <w:pBdr>
        <w:top w:val="nil"/>
        <w:left w:val="nil"/>
        <w:bottom w:val="nil"/>
        <w:right w:val="nil"/>
        <w:between w:val="nil"/>
      </w:pBdr>
      <w:tabs>
        <w:tab w:val="center" w:pos="4252"/>
        <w:tab w:val="right" w:pos="8504"/>
      </w:tabs>
      <w:rPr>
        <w:rFonts w:ascii="Cambria" w:eastAsia="Cambria" w:hAnsi="Cambria" w:cs="Cambria"/>
        <w:color w:val="767171"/>
        <w:sz w:val="20"/>
        <w:szCs w:val="20"/>
      </w:rPr>
    </w:pPr>
    <w:r>
      <w:rPr>
        <w:rFonts w:ascii="Cambria" w:eastAsia="Cambria" w:hAnsi="Cambria" w:cs="Cambria"/>
        <w:color w:val="767171"/>
        <w:sz w:val="20"/>
        <w:szCs w:val="20"/>
      </w:rPr>
      <w:t xml:space="preserve">                                                                      </w:t>
    </w:r>
  </w:p>
  <w:p w14:paraId="62D38EBE" w14:textId="77777777" w:rsidR="0035760B" w:rsidRDefault="0035760B">
    <w:pPr>
      <w:pBdr>
        <w:top w:val="nil"/>
        <w:left w:val="nil"/>
        <w:bottom w:val="nil"/>
        <w:right w:val="nil"/>
        <w:between w:val="nil"/>
      </w:pBdr>
      <w:tabs>
        <w:tab w:val="center" w:pos="4252"/>
        <w:tab w:val="right" w:pos="8504"/>
      </w:tabs>
      <w:jc w:val="center"/>
      <w:rPr>
        <w:rFonts w:ascii="Arial" w:eastAsia="Arial" w:hAnsi="Arial" w:cs="Arial"/>
        <w:b/>
        <w:color w:val="000000"/>
      </w:rPr>
    </w:pPr>
  </w:p>
  <w:p w14:paraId="691803FC" w14:textId="77777777" w:rsidR="0035760B" w:rsidRDefault="0035760B">
    <w:pPr>
      <w:pBdr>
        <w:top w:val="nil"/>
        <w:left w:val="nil"/>
        <w:bottom w:val="nil"/>
        <w:right w:val="nil"/>
        <w:between w:val="nil"/>
      </w:pBdr>
      <w:tabs>
        <w:tab w:val="center" w:pos="4252"/>
        <w:tab w:val="right" w:pos="8504"/>
      </w:tabs>
      <w:jc w:val="center"/>
      <w:rPr>
        <w:rFonts w:ascii="Arial" w:eastAsia="Arial" w:hAnsi="Arial" w:cs="Arial"/>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8DCF9FC"/>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78E00D6F"/>
    <w:multiLevelType w:val="multilevel"/>
    <w:tmpl w:val="214CD646"/>
    <w:lvl w:ilvl="0">
      <w:start w:val="1"/>
      <w:numFmt w:val="decimal"/>
      <w:lvlText w:val="%1."/>
      <w:lvlJc w:val="left"/>
      <w:pPr>
        <w:ind w:left="720" w:hanging="360"/>
      </w:pPr>
    </w:lvl>
    <w:lvl w:ilvl="1">
      <w:start w:val="1"/>
      <w:numFmt w:val="decimal"/>
      <w:lvlText w:val="%1.%2."/>
      <w:lvlJc w:val="left"/>
      <w:pPr>
        <w:ind w:left="1080" w:hanging="720"/>
      </w:pPr>
      <w:rPr>
        <w:b/>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num w:numId="1" w16cid:durableId="368917271">
    <w:abstractNumId w:val="1"/>
  </w:num>
  <w:num w:numId="2" w16cid:durableId="1307128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4AA"/>
    <w:rsid w:val="00001AF3"/>
    <w:rsid w:val="00002687"/>
    <w:rsid w:val="0000522B"/>
    <w:rsid w:val="00005D65"/>
    <w:rsid w:val="000154AB"/>
    <w:rsid w:val="00024897"/>
    <w:rsid w:val="00025EA7"/>
    <w:rsid w:val="00032DB8"/>
    <w:rsid w:val="00033218"/>
    <w:rsid w:val="000420B6"/>
    <w:rsid w:val="000424A6"/>
    <w:rsid w:val="00044763"/>
    <w:rsid w:val="00044AA4"/>
    <w:rsid w:val="000453DE"/>
    <w:rsid w:val="0005151D"/>
    <w:rsid w:val="000523B1"/>
    <w:rsid w:val="00054619"/>
    <w:rsid w:val="000552CD"/>
    <w:rsid w:val="00057C6A"/>
    <w:rsid w:val="00062E88"/>
    <w:rsid w:val="0006478A"/>
    <w:rsid w:val="0007093B"/>
    <w:rsid w:val="00070B81"/>
    <w:rsid w:val="00071B7A"/>
    <w:rsid w:val="00076EA9"/>
    <w:rsid w:val="00082AAD"/>
    <w:rsid w:val="00083D12"/>
    <w:rsid w:val="000919FE"/>
    <w:rsid w:val="000924CD"/>
    <w:rsid w:val="000926D2"/>
    <w:rsid w:val="000935E1"/>
    <w:rsid w:val="000950F7"/>
    <w:rsid w:val="00097602"/>
    <w:rsid w:val="000A15B4"/>
    <w:rsid w:val="000A5E1B"/>
    <w:rsid w:val="000A7D1D"/>
    <w:rsid w:val="000B1B4B"/>
    <w:rsid w:val="000B21BE"/>
    <w:rsid w:val="000B270A"/>
    <w:rsid w:val="000B5D64"/>
    <w:rsid w:val="000B7993"/>
    <w:rsid w:val="000B7BBB"/>
    <w:rsid w:val="000C0836"/>
    <w:rsid w:val="000C15A1"/>
    <w:rsid w:val="000C2D66"/>
    <w:rsid w:val="000C621A"/>
    <w:rsid w:val="000D0035"/>
    <w:rsid w:val="000D0DDA"/>
    <w:rsid w:val="000E40D3"/>
    <w:rsid w:val="000F3545"/>
    <w:rsid w:val="000F514B"/>
    <w:rsid w:val="000F7E14"/>
    <w:rsid w:val="0010020A"/>
    <w:rsid w:val="00100B93"/>
    <w:rsid w:val="00101406"/>
    <w:rsid w:val="001027D0"/>
    <w:rsid w:val="0011604F"/>
    <w:rsid w:val="0011722F"/>
    <w:rsid w:val="00120FF3"/>
    <w:rsid w:val="00122B27"/>
    <w:rsid w:val="00125108"/>
    <w:rsid w:val="0013275F"/>
    <w:rsid w:val="00132D2C"/>
    <w:rsid w:val="00133833"/>
    <w:rsid w:val="0013611F"/>
    <w:rsid w:val="001370E2"/>
    <w:rsid w:val="00137E74"/>
    <w:rsid w:val="001417F2"/>
    <w:rsid w:val="00146EFB"/>
    <w:rsid w:val="001514BB"/>
    <w:rsid w:val="00151CFA"/>
    <w:rsid w:val="0015685C"/>
    <w:rsid w:val="00161085"/>
    <w:rsid w:val="0016698C"/>
    <w:rsid w:val="00170C6A"/>
    <w:rsid w:val="00172A5E"/>
    <w:rsid w:val="001745B3"/>
    <w:rsid w:val="00177280"/>
    <w:rsid w:val="0018418C"/>
    <w:rsid w:val="00185C7B"/>
    <w:rsid w:val="0018674E"/>
    <w:rsid w:val="001871AF"/>
    <w:rsid w:val="001940A5"/>
    <w:rsid w:val="001A543E"/>
    <w:rsid w:val="001A65A0"/>
    <w:rsid w:val="001A71AE"/>
    <w:rsid w:val="001C62EE"/>
    <w:rsid w:val="001D0DAC"/>
    <w:rsid w:val="001D104E"/>
    <w:rsid w:val="001D2E26"/>
    <w:rsid w:val="001D5015"/>
    <w:rsid w:val="001D67CF"/>
    <w:rsid w:val="001D7AB3"/>
    <w:rsid w:val="001E10C4"/>
    <w:rsid w:val="001E570E"/>
    <w:rsid w:val="001F0604"/>
    <w:rsid w:val="001F7B43"/>
    <w:rsid w:val="00200427"/>
    <w:rsid w:val="00203FFC"/>
    <w:rsid w:val="00206114"/>
    <w:rsid w:val="00207D07"/>
    <w:rsid w:val="00210957"/>
    <w:rsid w:val="002111BA"/>
    <w:rsid w:val="002111FA"/>
    <w:rsid w:val="00211215"/>
    <w:rsid w:val="0022705F"/>
    <w:rsid w:val="002315B1"/>
    <w:rsid w:val="0023318D"/>
    <w:rsid w:val="00234EA9"/>
    <w:rsid w:val="00236CB1"/>
    <w:rsid w:val="002460EA"/>
    <w:rsid w:val="0024664A"/>
    <w:rsid w:val="0025256A"/>
    <w:rsid w:val="002530DA"/>
    <w:rsid w:val="002546E8"/>
    <w:rsid w:val="00254DA2"/>
    <w:rsid w:val="0025756D"/>
    <w:rsid w:val="00257958"/>
    <w:rsid w:val="00260274"/>
    <w:rsid w:val="00267181"/>
    <w:rsid w:val="00267CA6"/>
    <w:rsid w:val="002808A6"/>
    <w:rsid w:val="002836B7"/>
    <w:rsid w:val="00286353"/>
    <w:rsid w:val="00286D18"/>
    <w:rsid w:val="0028716E"/>
    <w:rsid w:val="002912F9"/>
    <w:rsid w:val="002963BF"/>
    <w:rsid w:val="002A0D38"/>
    <w:rsid w:val="002C04B9"/>
    <w:rsid w:val="002C4DE8"/>
    <w:rsid w:val="002C51F8"/>
    <w:rsid w:val="002C66EE"/>
    <w:rsid w:val="002D58B8"/>
    <w:rsid w:val="002E0BDF"/>
    <w:rsid w:val="002E5CD7"/>
    <w:rsid w:val="002F0AB7"/>
    <w:rsid w:val="002F1596"/>
    <w:rsid w:val="002F173F"/>
    <w:rsid w:val="002F21EE"/>
    <w:rsid w:val="002F26E2"/>
    <w:rsid w:val="002F2E36"/>
    <w:rsid w:val="002F451D"/>
    <w:rsid w:val="002F7399"/>
    <w:rsid w:val="003015B5"/>
    <w:rsid w:val="003036ED"/>
    <w:rsid w:val="003051E5"/>
    <w:rsid w:val="00307C56"/>
    <w:rsid w:val="00312447"/>
    <w:rsid w:val="003137E2"/>
    <w:rsid w:val="003176CC"/>
    <w:rsid w:val="00321196"/>
    <w:rsid w:val="003215C4"/>
    <w:rsid w:val="003218D2"/>
    <w:rsid w:val="00323361"/>
    <w:rsid w:val="00323892"/>
    <w:rsid w:val="0032413C"/>
    <w:rsid w:val="003248E2"/>
    <w:rsid w:val="00331970"/>
    <w:rsid w:val="00334768"/>
    <w:rsid w:val="00335CD2"/>
    <w:rsid w:val="00336942"/>
    <w:rsid w:val="003401DA"/>
    <w:rsid w:val="00340D19"/>
    <w:rsid w:val="00345B3A"/>
    <w:rsid w:val="00350BB0"/>
    <w:rsid w:val="00352E4E"/>
    <w:rsid w:val="003538BC"/>
    <w:rsid w:val="00353A2C"/>
    <w:rsid w:val="0035760B"/>
    <w:rsid w:val="00360598"/>
    <w:rsid w:val="00362459"/>
    <w:rsid w:val="003632AC"/>
    <w:rsid w:val="00363476"/>
    <w:rsid w:val="00366185"/>
    <w:rsid w:val="00370397"/>
    <w:rsid w:val="003717F6"/>
    <w:rsid w:val="00390B77"/>
    <w:rsid w:val="003937B4"/>
    <w:rsid w:val="003A253C"/>
    <w:rsid w:val="003A6378"/>
    <w:rsid w:val="003A67E1"/>
    <w:rsid w:val="003C435D"/>
    <w:rsid w:val="003C7461"/>
    <w:rsid w:val="003D22C6"/>
    <w:rsid w:val="003D3336"/>
    <w:rsid w:val="003D78BF"/>
    <w:rsid w:val="003E5CC7"/>
    <w:rsid w:val="003E7F7A"/>
    <w:rsid w:val="003F0A18"/>
    <w:rsid w:val="003F38F1"/>
    <w:rsid w:val="003F3E1B"/>
    <w:rsid w:val="003F6410"/>
    <w:rsid w:val="003F77F4"/>
    <w:rsid w:val="00406553"/>
    <w:rsid w:val="00410EEA"/>
    <w:rsid w:val="004208B7"/>
    <w:rsid w:val="00420C94"/>
    <w:rsid w:val="00423C6F"/>
    <w:rsid w:val="00424CE5"/>
    <w:rsid w:val="0042778C"/>
    <w:rsid w:val="00427D2A"/>
    <w:rsid w:val="004308FF"/>
    <w:rsid w:val="004321E2"/>
    <w:rsid w:val="00432507"/>
    <w:rsid w:val="00433A73"/>
    <w:rsid w:val="004406E6"/>
    <w:rsid w:val="004432B3"/>
    <w:rsid w:val="004440D7"/>
    <w:rsid w:val="0044516C"/>
    <w:rsid w:val="0044F9E5"/>
    <w:rsid w:val="00450C91"/>
    <w:rsid w:val="0046224E"/>
    <w:rsid w:val="00463505"/>
    <w:rsid w:val="00466C05"/>
    <w:rsid w:val="00466C49"/>
    <w:rsid w:val="00470A1B"/>
    <w:rsid w:val="00471EFB"/>
    <w:rsid w:val="00474B5E"/>
    <w:rsid w:val="004813DE"/>
    <w:rsid w:val="00481CA8"/>
    <w:rsid w:val="00487B70"/>
    <w:rsid w:val="00492F68"/>
    <w:rsid w:val="00493002"/>
    <w:rsid w:val="004A250A"/>
    <w:rsid w:val="004A7BEE"/>
    <w:rsid w:val="004B0D9C"/>
    <w:rsid w:val="004B409F"/>
    <w:rsid w:val="004B70BC"/>
    <w:rsid w:val="004C6BFD"/>
    <w:rsid w:val="004C7942"/>
    <w:rsid w:val="004D31E2"/>
    <w:rsid w:val="004D5786"/>
    <w:rsid w:val="004D5BE8"/>
    <w:rsid w:val="004D5E17"/>
    <w:rsid w:val="004D5E78"/>
    <w:rsid w:val="004D5FC7"/>
    <w:rsid w:val="004D6A5A"/>
    <w:rsid w:val="004D6DC8"/>
    <w:rsid w:val="004E475E"/>
    <w:rsid w:val="004E4F20"/>
    <w:rsid w:val="004F1F72"/>
    <w:rsid w:val="004F4EBB"/>
    <w:rsid w:val="004F5C96"/>
    <w:rsid w:val="004F69BA"/>
    <w:rsid w:val="00500153"/>
    <w:rsid w:val="005025FB"/>
    <w:rsid w:val="00505AD8"/>
    <w:rsid w:val="00506C09"/>
    <w:rsid w:val="00507647"/>
    <w:rsid w:val="0051450A"/>
    <w:rsid w:val="005204DF"/>
    <w:rsid w:val="00520BC2"/>
    <w:rsid w:val="00530795"/>
    <w:rsid w:val="00530893"/>
    <w:rsid w:val="00535084"/>
    <w:rsid w:val="0054048B"/>
    <w:rsid w:val="0054071D"/>
    <w:rsid w:val="00540E66"/>
    <w:rsid w:val="00544579"/>
    <w:rsid w:val="00550153"/>
    <w:rsid w:val="00552445"/>
    <w:rsid w:val="00557486"/>
    <w:rsid w:val="00560ABF"/>
    <w:rsid w:val="0056669E"/>
    <w:rsid w:val="00570304"/>
    <w:rsid w:val="00571E59"/>
    <w:rsid w:val="00580C2B"/>
    <w:rsid w:val="0058107C"/>
    <w:rsid w:val="00583B0A"/>
    <w:rsid w:val="00591904"/>
    <w:rsid w:val="005924C7"/>
    <w:rsid w:val="00596464"/>
    <w:rsid w:val="00596A23"/>
    <w:rsid w:val="005A1992"/>
    <w:rsid w:val="005A25EE"/>
    <w:rsid w:val="005A3126"/>
    <w:rsid w:val="005A3762"/>
    <w:rsid w:val="005A559A"/>
    <w:rsid w:val="005B033F"/>
    <w:rsid w:val="005B49D1"/>
    <w:rsid w:val="005C2F17"/>
    <w:rsid w:val="005C3619"/>
    <w:rsid w:val="005C6B6E"/>
    <w:rsid w:val="005D1B0B"/>
    <w:rsid w:val="005D4609"/>
    <w:rsid w:val="005D77A7"/>
    <w:rsid w:val="005D7DE4"/>
    <w:rsid w:val="005E34F0"/>
    <w:rsid w:val="005F2683"/>
    <w:rsid w:val="005F6BEB"/>
    <w:rsid w:val="006007C4"/>
    <w:rsid w:val="0060334F"/>
    <w:rsid w:val="00604248"/>
    <w:rsid w:val="00604F0E"/>
    <w:rsid w:val="0061239A"/>
    <w:rsid w:val="00613350"/>
    <w:rsid w:val="006148AA"/>
    <w:rsid w:val="0061688C"/>
    <w:rsid w:val="00617BE5"/>
    <w:rsid w:val="00622F51"/>
    <w:rsid w:val="00625C83"/>
    <w:rsid w:val="00626B4F"/>
    <w:rsid w:val="00632F33"/>
    <w:rsid w:val="006458F5"/>
    <w:rsid w:val="00647F5A"/>
    <w:rsid w:val="0065052F"/>
    <w:rsid w:val="00650707"/>
    <w:rsid w:val="00654A31"/>
    <w:rsid w:val="006655E3"/>
    <w:rsid w:val="00665D68"/>
    <w:rsid w:val="00665E43"/>
    <w:rsid w:val="0067304D"/>
    <w:rsid w:val="00673CF0"/>
    <w:rsid w:val="006759C0"/>
    <w:rsid w:val="006779AD"/>
    <w:rsid w:val="00685601"/>
    <w:rsid w:val="006866ED"/>
    <w:rsid w:val="00690291"/>
    <w:rsid w:val="006922B1"/>
    <w:rsid w:val="00693A12"/>
    <w:rsid w:val="00694EAB"/>
    <w:rsid w:val="006955CD"/>
    <w:rsid w:val="0069629D"/>
    <w:rsid w:val="006A0F76"/>
    <w:rsid w:val="006A60DF"/>
    <w:rsid w:val="006B0948"/>
    <w:rsid w:val="006B33AA"/>
    <w:rsid w:val="006B392B"/>
    <w:rsid w:val="006C0B7D"/>
    <w:rsid w:val="006C1400"/>
    <w:rsid w:val="006C327F"/>
    <w:rsid w:val="006C3B7D"/>
    <w:rsid w:val="006C44DF"/>
    <w:rsid w:val="006C5399"/>
    <w:rsid w:val="006C753A"/>
    <w:rsid w:val="006D1047"/>
    <w:rsid w:val="006D261C"/>
    <w:rsid w:val="006D2BC3"/>
    <w:rsid w:val="006D69B6"/>
    <w:rsid w:val="006E1D62"/>
    <w:rsid w:val="006E23B7"/>
    <w:rsid w:val="006E5B9E"/>
    <w:rsid w:val="006E6953"/>
    <w:rsid w:val="006F0427"/>
    <w:rsid w:val="006F0E70"/>
    <w:rsid w:val="006F1259"/>
    <w:rsid w:val="006F298B"/>
    <w:rsid w:val="006F2C55"/>
    <w:rsid w:val="006F5B41"/>
    <w:rsid w:val="007013C8"/>
    <w:rsid w:val="00702429"/>
    <w:rsid w:val="00704F23"/>
    <w:rsid w:val="00710351"/>
    <w:rsid w:val="0072332F"/>
    <w:rsid w:val="007261F4"/>
    <w:rsid w:val="00726EFD"/>
    <w:rsid w:val="00727597"/>
    <w:rsid w:val="0073106A"/>
    <w:rsid w:val="00732E7A"/>
    <w:rsid w:val="00733248"/>
    <w:rsid w:val="007347C4"/>
    <w:rsid w:val="00736691"/>
    <w:rsid w:val="00742A40"/>
    <w:rsid w:val="00744C26"/>
    <w:rsid w:val="00745275"/>
    <w:rsid w:val="007473DB"/>
    <w:rsid w:val="00747CBD"/>
    <w:rsid w:val="00754AC8"/>
    <w:rsid w:val="00763DFF"/>
    <w:rsid w:val="00765977"/>
    <w:rsid w:val="0077187B"/>
    <w:rsid w:val="0077364A"/>
    <w:rsid w:val="00775243"/>
    <w:rsid w:val="00777B5B"/>
    <w:rsid w:val="00781E33"/>
    <w:rsid w:val="007826FC"/>
    <w:rsid w:val="00783890"/>
    <w:rsid w:val="00783FDC"/>
    <w:rsid w:val="00792F7F"/>
    <w:rsid w:val="00795364"/>
    <w:rsid w:val="0079539F"/>
    <w:rsid w:val="007959A1"/>
    <w:rsid w:val="0079604A"/>
    <w:rsid w:val="007A1F8F"/>
    <w:rsid w:val="007A361A"/>
    <w:rsid w:val="007A5369"/>
    <w:rsid w:val="007B1F02"/>
    <w:rsid w:val="007B21B0"/>
    <w:rsid w:val="007B2EB5"/>
    <w:rsid w:val="007B5021"/>
    <w:rsid w:val="007B58AB"/>
    <w:rsid w:val="007C3B86"/>
    <w:rsid w:val="007C7277"/>
    <w:rsid w:val="007D5B7B"/>
    <w:rsid w:val="007D61A4"/>
    <w:rsid w:val="007E15EA"/>
    <w:rsid w:val="007E44AE"/>
    <w:rsid w:val="007E7B38"/>
    <w:rsid w:val="007F10F4"/>
    <w:rsid w:val="007F2367"/>
    <w:rsid w:val="00802B54"/>
    <w:rsid w:val="0080486B"/>
    <w:rsid w:val="0081012B"/>
    <w:rsid w:val="00810C5B"/>
    <w:rsid w:val="0081652D"/>
    <w:rsid w:val="00820A46"/>
    <w:rsid w:val="00826287"/>
    <w:rsid w:val="00826C2B"/>
    <w:rsid w:val="00836C17"/>
    <w:rsid w:val="00836C64"/>
    <w:rsid w:val="00836FBF"/>
    <w:rsid w:val="008421C4"/>
    <w:rsid w:val="0084532D"/>
    <w:rsid w:val="00852CAD"/>
    <w:rsid w:val="008569C3"/>
    <w:rsid w:val="008573DF"/>
    <w:rsid w:val="00860E36"/>
    <w:rsid w:val="0086705C"/>
    <w:rsid w:val="0087413A"/>
    <w:rsid w:val="00875CEA"/>
    <w:rsid w:val="00885F7F"/>
    <w:rsid w:val="00886C8D"/>
    <w:rsid w:val="00887D02"/>
    <w:rsid w:val="008907C0"/>
    <w:rsid w:val="00891F88"/>
    <w:rsid w:val="008972F5"/>
    <w:rsid w:val="00897B6F"/>
    <w:rsid w:val="008A0690"/>
    <w:rsid w:val="008A0DB8"/>
    <w:rsid w:val="008A3AE4"/>
    <w:rsid w:val="008A4068"/>
    <w:rsid w:val="008A494B"/>
    <w:rsid w:val="008A6519"/>
    <w:rsid w:val="008A70D0"/>
    <w:rsid w:val="008C108A"/>
    <w:rsid w:val="008C49A5"/>
    <w:rsid w:val="008C61D9"/>
    <w:rsid w:val="008C6E6A"/>
    <w:rsid w:val="008C76E1"/>
    <w:rsid w:val="008D6E40"/>
    <w:rsid w:val="008D79BE"/>
    <w:rsid w:val="008D7DF7"/>
    <w:rsid w:val="008E2422"/>
    <w:rsid w:val="008E4D53"/>
    <w:rsid w:val="008F16D6"/>
    <w:rsid w:val="008F25E6"/>
    <w:rsid w:val="008F5B0A"/>
    <w:rsid w:val="00900BA1"/>
    <w:rsid w:val="00901B44"/>
    <w:rsid w:val="00901C02"/>
    <w:rsid w:val="00903061"/>
    <w:rsid w:val="009042AE"/>
    <w:rsid w:val="009158C1"/>
    <w:rsid w:val="00920712"/>
    <w:rsid w:val="00924F11"/>
    <w:rsid w:val="00924F71"/>
    <w:rsid w:val="00927D8C"/>
    <w:rsid w:val="00930044"/>
    <w:rsid w:val="009317E8"/>
    <w:rsid w:val="009348E8"/>
    <w:rsid w:val="009408A0"/>
    <w:rsid w:val="0094233F"/>
    <w:rsid w:val="009427CB"/>
    <w:rsid w:val="0094509E"/>
    <w:rsid w:val="00947D32"/>
    <w:rsid w:val="00952E62"/>
    <w:rsid w:val="00953BE5"/>
    <w:rsid w:val="009557F7"/>
    <w:rsid w:val="009633B6"/>
    <w:rsid w:val="00963B43"/>
    <w:rsid w:val="00965C22"/>
    <w:rsid w:val="009675A8"/>
    <w:rsid w:val="00967854"/>
    <w:rsid w:val="0097248F"/>
    <w:rsid w:val="00976F65"/>
    <w:rsid w:val="00977928"/>
    <w:rsid w:val="0099094F"/>
    <w:rsid w:val="0099095F"/>
    <w:rsid w:val="00991329"/>
    <w:rsid w:val="009952A0"/>
    <w:rsid w:val="00997FB3"/>
    <w:rsid w:val="009A1DA7"/>
    <w:rsid w:val="009A3C4E"/>
    <w:rsid w:val="009A52B2"/>
    <w:rsid w:val="009A5AAC"/>
    <w:rsid w:val="009A6BA1"/>
    <w:rsid w:val="009A6CF9"/>
    <w:rsid w:val="009B2058"/>
    <w:rsid w:val="009B223D"/>
    <w:rsid w:val="009B23DE"/>
    <w:rsid w:val="009B35A5"/>
    <w:rsid w:val="009C6A2F"/>
    <w:rsid w:val="009D0C36"/>
    <w:rsid w:val="009D688C"/>
    <w:rsid w:val="009E0FFB"/>
    <w:rsid w:val="009E34F0"/>
    <w:rsid w:val="009E60C8"/>
    <w:rsid w:val="009F0F00"/>
    <w:rsid w:val="009F24AA"/>
    <w:rsid w:val="009F2930"/>
    <w:rsid w:val="009F3198"/>
    <w:rsid w:val="009F33CC"/>
    <w:rsid w:val="009F3E14"/>
    <w:rsid w:val="00A00D93"/>
    <w:rsid w:val="00A02C9F"/>
    <w:rsid w:val="00A056A2"/>
    <w:rsid w:val="00A06617"/>
    <w:rsid w:val="00A06780"/>
    <w:rsid w:val="00A106C9"/>
    <w:rsid w:val="00A1502C"/>
    <w:rsid w:val="00A17EE8"/>
    <w:rsid w:val="00A23F85"/>
    <w:rsid w:val="00A2418E"/>
    <w:rsid w:val="00A24A26"/>
    <w:rsid w:val="00A26967"/>
    <w:rsid w:val="00A27174"/>
    <w:rsid w:val="00A311B0"/>
    <w:rsid w:val="00A31F38"/>
    <w:rsid w:val="00A431C6"/>
    <w:rsid w:val="00A461FD"/>
    <w:rsid w:val="00A462AD"/>
    <w:rsid w:val="00A51892"/>
    <w:rsid w:val="00A5440E"/>
    <w:rsid w:val="00A57D90"/>
    <w:rsid w:val="00A6596A"/>
    <w:rsid w:val="00A838B7"/>
    <w:rsid w:val="00A90323"/>
    <w:rsid w:val="00A923BA"/>
    <w:rsid w:val="00A957BE"/>
    <w:rsid w:val="00AA57B7"/>
    <w:rsid w:val="00AA723B"/>
    <w:rsid w:val="00AA74EB"/>
    <w:rsid w:val="00AB119A"/>
    <w:rsid w:val="00AB568F"/>
    <w:rsid w:val="00AC1E87"/>
    <w:rsid w:val="00AC61D3"/>
    <w:rsid w:val="00AD2E23"/>
    <w:rsid w:val="00AE0FB7"/>
    <w:rsid w:val="00AE2BFD"/>
    <w:rsid w:val="00AE5307"/>
    <w:rsid w:val="00AF2C20"/>
    <w:rsid w:val="00B04909"/>
    <w:rsid w:val="00B05572"/>
    <w:rsid w:val="00B109DB"/>
    <w:rsid w:val="00B110AE"/>
    <w:rsid w:val="00B124DD"/>
    <w:rsid w:val="00B132A1"/>
    <w:rsid w:val="00B13E9E"/>
    <w:rsid w:val="00B225E4"/>
    <w:rsid w:val="00B23937"/>
    <w:rsid w:val="00B23FB5"/>
    <w:rsid w:val="00B31238"/>
    <w:rsid w:val="00B34E35"/>
    <w:rsid w:val="00B34E79"/>
    <w:rsid w:val="00B34F7E"/>
    <w:rsid w:val="00B35111"/>
    <w:rsid w:val="00B3545D"/>
    <w:rsid w:val="00B35699"/>
    <w:rsid w:val="00B364D9"/>
    <w:rsid w:val="00B40D2D"/>
    <w:rsid w:val="00B41775"/>
    <w:rsid w:val="00B42CBA"/>
    <w:rsid w:val="00B5034C"/>
    <w:rsid w:val="00B51DFC"/>
    <w:rsid w:val="00B51E16"/>
    <w:rsid w:val="00B538D7"/>
    <w:rsid w:val="00B54DA9"/>
    <w:rsid w:val="00B57924"/>
    <w:rsid w:val="00B6574F"/>
    <w:rsid w:val="00B6694A"/>
    <w:rsid w:val="00B7002B"/>
    <w:rsid w:val="00B70D01"/>
    <w:rsid w:val="00B72F67"/>
    <w:rsid w:val="00B736EA"/>
    <w:rsid w:val="00B73830"/>
    <w:rsid w:val="00B739E5"/>
    <w:rsid w:val="00B75469"/>
    <w:rsid w:val="00B82565"/>
    <w:rsid w:val="00B8770B"/>
    <w:rsid w:val="00B87F0E"/>
    <w:rsid w:val="00B910AC"/>
    <w:rsid w:val="00B920ED"/>
    <w:rsid w:val="00B92C7A"/>
    <w:rsid w:val="00B952AD"/>
    <w:rsid w:val="00BA1781"/>
    <w:rsid w:val="00BA31CE"/>
    <w:rsid w:val="00BB07D2"/>
    <w:rsid w:val="00BC6A08"/>
    <w:rsid w:val="00BD2641"/>
    <w:rsid w:val="00BD2A1D"/>
    <w:rsid w:val="00BD5E36"/>
    <w:rsid w:val="00BD7759"/>
    <w:rsid w:val="00BE242E"/>
    <w:rsid w:val="00BE2D44"/>
    <w:rsid w:val="00BE47CB"/>
    <w:rsid w:val="00BE52A0"/>
    <w:rsid w:val="00BE5623"/>
    <w:rsid w:val="00BE75D0"/>
    <w:rsid w:val="00BF46E7"/>
    <w:rsid w:val="00BF4799"/>
    <w:rsid w:val="00BF6855"/>
    <w:rsid w:val="00BF6C1C"/>
    <w:rsid w:val="00BF7B89"/>
    <w:rsid w:val="00BF7CE7"/>
    <w:rsid w:val="00C1415E"/>
    <w:rsid w:val="00C15A4D"/>
    <w:rsid w:val="00C25685"/>
    <w:rsid w:val="00C25DBE"/>
    <w:rsid w:val="00C264B2"/>
    <w:rsid w:val="00C27938"/>
    <w:rsid w:val="00C3213F"/>
    <w:rsid w:val="00C329AB"/>
    <w:rsid w:val="00C34D40"/>
    <w:rsid w:val="00C3794F"/>
    <w:rsid w:val="00C4075F"/>
    <w:rsid w:val="00C5651D"/>
    <w:rsid w:val="00C57329"/>
    <w:rsid w:val="00C6232C"/>
    <w:rsid w:val="00C63B00"/>
    <w:rsid w:val="00C6646B"/>
    <w:rsid w:val="00C71878"/>
    <w:rsid w:val="00C8109B"/>
    <w:rsid w:val="00C816DE"/>
    <w:rsid w:val="00C83805"/>
    <w:rsid w:val="00C91CC6"/>
    <w:rsid w:val="00C93425"/>
    <w:rsid w:val="00C95ABF"/>
    <w:rsid w:val="00CA0EE4"/>
    <w:rsid w:val="00CA0F30"/>
    <w:rsid w:val="00CA395C"/>
    <w:rsid w:val="00CA59D2"/>
    <w:rsid w:val="00CB00D3"/>
    <w:rsid w:val="00CB20BB"/>
    <w:rsid w:val="00CC095D"/>
    <w:rsid w:val="00CC1C01"/>
    <w:rsid w:val="00CC3AED"/>
    <w:rsid w:val="00CD0A24"/>
    <w:rsid w:val="00CD1F89"/>
    <w:rsid w:val="00CD4556"/>
    <w:rsid w:val="00CE453C"/>
    <w:rsid w:val="00CF2C5F"/>
    <w:rsid w:val="00CF331D"/>
    <w:rsid w:val="00CF51AC"/>
    <w:rsid w:val="00CF5423"/>
    <w:rsid w:val="00CF5C78"/>
    <w:rsid w:val="00CF7156"/>
    <w:rsid w:val="00D0517D"/>
    <w:rsid w:val="00D07119"/>
    <w:rsid w:val="00D074FC"/>
    <w:rsid w:val="00D10E9D"/>
    <w:rsid w:val="00D14D97"/>
    <w:rsid w:val="00D164E3"/>
    <w:rsid w:val="00D21E82"/>
    <w:rsid w:val="00D22AFB"/>
    <w:rsid w:val="00D249EC"/>
    <w:rsid w:val="00D27BCC"/>
    <w:rsid w:val="00D330F9"/>
    <w:rsid w:val="00D4478F"/>
    <w:rsid w:val="00D4744C"/>
    <w:rsid w:val="00D51111"/>
    <w:rsid w:val="00D51ACF"/>
    <w:rsid w:val="00D52BA1"/>
    <w:rsid w:val="00D569DB"/>
    <w:rsid w:val="00D62140"/>
    <w:rsid w:val="00D64940"/>
    <w:rsid w:val="00D64C83"/>
    <w:rsid w:val="00D66A67"/>
    <w:rsid w:val="00D66C3F"/>
    <w:rsid w:val="00D71E2E"/>
    <w:rsid w:val="00D72EF0"/>
    <w:rsid w:val="00D7589E"/>
    <w:rsid w:val="00D8197D"/>
    <w:rsid w:val="00D824B4"/>
    <w:rsid w:val="00D85B87"/>
    <w:rsid w:val="00D87486"/>
    <w:rsid w:val="00D909E9"/>
    <w:rsid w:val="00D94E0C"/>
    <w:rsid w:val="00DA658F"/>
    <w:rsid w:val="00DB00BB"/>
    <w:rsid w:val="00DB6E64"/>
    <w:rsid w:val="00DC1F5F"/>
    <w:rsid w:val="00DC2060"/>
    <w:rsid w:val="00DC2A1E"/>
    <w:rsid w:val="00DC74BE"/>
    <w:rsid w:val="00DD598B"/>
    <w:rsid w:val="00DE233F"/>
    <w:rsid w:val="00DE2643"/>
    <w:rsid w:val="00DE2B78"/>
    <w:rsid w:val="00DE35EB"/>
    <w:rsid w:val="00DE44A4"/>
    <w:rsid w:val="00DF0809"/>
    <w:rsid w:val="00DF0BB3"/>
    <w:rsid w:val="00DF4A74"/>
    <w:rsid w:val="00DF55D0"/>
    <w:rsid w:val="00DF6943"/>
    <w:rsid w:val="00DF6C55"/>
    <w:rsid w:val="00E04B36"/>
    <w:rsid w:val="00E05E8F"/>
    <w:rsid w:val="00E15DE9"/>
    <w:rsid w:val="00E207B7"/>
    <w:rsid w:val="00E22599"/>
    <w:rsid w:val="00E244D8"/>
    <w:rsid w:val="00E3063B"/>
    <w:rsid w:val="00E318A4"/>
    <w:rsid w:val="00E36E94"/>
    <w:rsid w:val="00E414AC"/>
    <w:rsid w:val="00E41539"/>
    <w:rsid w:val="00E43134"/>
    <w:rsid w:val="00E43D72"/>
    <w:rsid w:val="00E4582C"/>
    <w:rsid w:val="00E4583A"/>
    <w:rsid w:val="00E54188"/>
    <w:rsid w:val="00E55480"/>
    <w:rsid w:val="00E5640A"/>
    <w:rsid w:val="00E60629"/>
    <w:rsid w:val="00E623D6"/>
    <w:rsid w:val="00E6505D"/>
    <w:rsid w:val="00E651D5"/>
    <w:rsid w:val="00E65A4C"/>
    <w:rsid w:val="00E66786"/>
    <w:rsid w:val="00E66F1A"/>
    <w:rsid w:val="00E67403"/>
    <w:rsid w:val="00E67C0B"/>
    <w:rsid w:val="00E742AF"/>
    <w:rsid w:val="00E76D3C"/>
    <w:rsid w:val="00E87C9B"/>
    <w:rsid w:val="00E87E9A"/>
    <w:rsid w:val="00E9528B"/>
    <w:rsid w:val="00E967D6"/>
    <w:rsid w:val="00EA7547"/>
    <w:rsid w:val="00EB5326"/>
    <w:rsid w:val="00EB5507"/>
    <w:rsid w:val="00EB7AD5"/>
    <w:rsid w:val="00EC1D61"/>
    <w:rsid w:val="00EC4D33"/>
    <w:rsid w:val="00EC67C9"/>
    <w:rsid w:val="00EC694F"/>
    <w:rsid w:val="00ED7F41"/>
    <w:rsid w:val="00ED899B"/>
    <w:rsid w:val="00EE0E34"/>
    <w:rsid w:val="00EE2CD5"/>
    <w:rsid w:val="00EE35D5"/>
    <w:rsid w:val="00EE4707"/>
    <w:rsid w:val="00EF02C1"/>
    <w:rsid w:val="00EF7330"/>
    <w:rsid w:val="00F00958"/>
    <w:rsid w:val="00F060D8"/>
    <w:rsid w:val="00F10B80"/>
    <w:rsid w:val="00F11AAA"/>
    <w:rsid w:val="00F13A0A"/>
    <w:rsid w:val="00F14B08"/>
    <w:rsid w:val="00F15146"/>
    <w:rsid w:val="00F177DC"/>
    <w:rsid w:val="00F17D6D"/>
    <w:rsid w:val="00F23226"/>
    <w:rsid w:val="00F24F26"/>
    <w:rsid w:val="00F26052"/>
    <w:rsid w:val="00F324F8"/>
    <w:rsid w:val="00F341FD"/>
    <w:rsid w:val="00F41B85"/>
    <w:rsid w:val="00F53749"/>
    <w:rsid w:val="00F66116"/>
    <w:rsid w:val="00F671D5"/>
    <w:rsid w:val="00F74644"/>
    <w:rsid w:val="00F75923"/>
    <w:rsid w:val="00F77F5B"/>
    <w:rsid w:val="00F804CC"/>
    <w:rsid w:val="00F82904"/>
    <w:rsid w:val="00F84676"/>
    <w:rsid w:val="00F94788"/>
    <w:rsid w:val="00F95475"/>
    <w:rsid w:val="00FA0953"/>
    <w:rsid w:val="00FA21B4"/>
    <w:rsid w:val="00FB25AB"/>
    <w:rsid w:val="00FC1D7F"/>
    <w:rsid w:val="00FD304B"/>
    <w:rsid w:val="00FD3B27"/>
    <w:rsid w:val="00FD7134"/>
    <w:rsid w:val="00FD7DC8"/>
    <w:rsid w:val="00FD7ECA"/>
    <w:rsid w:val="00FE2522"/>
    <w:rsid w:val="00FF3D89"/>
    <w:rsid w:val="011BD16B"/>
    <w:rsid w:val="04CDEDCD"/>
    <w:rsid w:val="05521FEF"/>
    <w:rsid w:val="077F56F8"/>
    <w:rsid w:val="09172B4A"/>
    <w:rsid w:val="0A90C9AD"/>
    <w:rsid w:val="0EBA9A05"/>
    <w:rsid w:val="0F65933A"/>
    <w:rsid w:val="0FB1B17D"/>
    <w:rsid w:val="10B1ECBA"/>
    <w:rsid w:val="14D6D703"/>
    <w:rsid w:val="155C17B6"/>
    <w:rsid w:val="1B3D6D67"/>
    <w:rsid w:val="1D02311A"/>
    <w:rsid w:val="1E4D8197"/>
    <w:rsid w:val="1F132935"/>
    <w:rsid w:val="1FEDEF81"/>
    <w:rsid w:val="2100F0D3"/>
    <w:rsid w:val="21419E71"/>
    <w:rsid w:val="215A7200"/>
    <w:rsid w:val="22548254"/>
    <w:rsid w:val="225E2636"/>
    <w:rsid w:val="22A50D67"/>
    <w:rsid w:val="241C0F55"/>
    <w:rsid w:val="258703AA"/>
    <w:rsid w:val="25D461F6"/>
    <w:rsid w:val="25E7009F"/>
    <w:rsid w:val="2C42E4C4"/>
    <w:rsid w:val="2C460B8A"/>
    <w:rsid w:val="2C47985B"/>
    <w:rsid w:val="2D179283"/>
    <w:rsid w:val="2D6A6A4A"/>
    <w:rsid w:val="302356E2"/>
    <w:rsid w:val="33297F04"/>
    <w:rsid w:val="3377BBF6"/>
    <w:rsid w:val="3435100C"/>
    <w:rsid w:val="353F0923"/>
    <w:rsid w:val="354D5D9F"/>
    <w:rsid w:val="36BD0C8D"/>
    <w:rsid w:val="377EB0E7"/>
    <w:rsid w:val="3859ABE3"/>
    <w:rsid w:val="392A1408"/>
    <w:rsid w:val="3C03122C"/>
    <w:rsid w:val="3C61B4CA"/>
    <w:rsid w:val="4057F4B2"/>
    <w:rsid w:val="409237EB"/>
    <w:rsid w:val="43A0342F"/>
    <w:rsid w:val="43C9D8AD"/>
    <w:rsid w:val="43FE20AA"/>
    <w:rsid w:val="456089A2"/>
    <w:rsid w:val="4685D902"/>
    <w:rsid w:val="4A3D6354"/>
    <w:rsid w:val="4DBDABCF"/>
    <w:rsid w:val="4EAFA88D"/>
    <w:rsid w:val="4F78923C"/>
    <w:rsid w:val="4FC89620"/>
    <w:rsid w:val="515B93DA"/>
    <w:rsid w:val="519FD6C3"/>
    <w:rsid w:val="52C18259"/>
    <w:rsid w:val="544D2A90"/>
    <w:rsid w:val="555EBE97"/>
    <w:rsid w:val="565A637D"/>
    <w:rsid w:val="5674C0D3"/>
    <w:rsid w:val="56ABF724"/>
    <w:rsid w:val="579DBC7B"/>
    <w:rsid w:val="58EA90B8"/>
    <w:rsid w:val="592A3163"/>
    <w:rsid w:val="5B46ECE4"/>
    <w:rsid w:val="5B66A60D"/>
    <w:rsid w:val="5D02104B"/>
    <w:rsid w:val="5DB3E6D7"/>
    <w:rsid w:val="5E4ED84D"/>
    <w:rsid w:val="5EB0FA8F"/>
    <w:rsid w:val="5F2E2CC6"/>
    <w:rsid w:val="5F5C9EEE"/>
    <w:rsid w:val="6162FA6A"/>
    <w:rsid w:val="61C2E56E"/>
    <w:rsid w:val="620B17C3"/>
    <w:rsid w:val="650B6AC5"/>
    <w:rsid w:val="658CC5A3"/>
    <w:rsid w:val="659BF9FA"/>
    <w:rsid w:val="65BF327A"/>
    <w:rsid w:val="65D6247D"/>
    <w:rsid w:val="67803475"/>
    <w:rsid w:val="68AA9405"/>
    <w:rsid w:val="69957641"/>
    <w:rsid w:val="6A182E1F"/>
    <w:rsid w:val="6A6036C6"/>
    <w:rsid w:val="6B931488"/>
    <w:rsid w:val="6BA69FAA"/>
    <w:rsid w:val="6CB73EA9"/>
    <w:rsid w:val="6D21FD33"/>
    <w:rsid w:val="6D566B4C"/>
    <w:rsid w:val="6D62469A"/>
    <w:rsid w:val="6E198236"/>
    <w:rsid w:val="6EAA1FAD"/>
    <w:rsid w:val="70F20423"/>
    <w:rsid w:val="718CE4D7"/>
    <w:rsid w:val="723844CE"/>
    <w:rsid w:val="73F436A5"/>
    <w:rsid w:val="7594BA02"/>
    <w:rsid w:val="7632B77B"/>
    <w:rsid w:val="7795B84B"/>
    <w:rsid w:val="77D4D1D3"/>
    <w:rsid w:val="794A08D7"/>
    <w:rsid w:val="799CE533"/>
    <w:rsid w:val="79D96C20"/>
    <w:rsid w:val="7A20E105"/>
    <w:rsid w:val="7C8F2C61"/>
    <w:rsid w:val="7D8E6F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D9778"/>
  <w15:chartTrackingRefBased/>
  <w15:docId w15:val="{7FA01A55-410E-4AD9-9CFA-B681BBBC4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F24AA"/>
    <w:pPr>
      <w:spacing w:after="0" w:line="240" w:lineRule="auto"/>
    </w:pPr>
    <w:rPr>
      <w:rFonts w:ascii="Times New Roman" w:eastAsia="Times New Roman" w:hAnsi="Times New Roman" w:cs="Times New Roman"/>
      <w:sz w:val="24"/>
      <w:szCs w:val="24"/>
      <w:lang w:eastAsia="es-CO"/>
    </w:rPr>
  </w:style>
  <w:style w:type="paragraph" w:styleId="Ttulo1">
    <w:name w:val="heading 1"/>
    <w:basedOn w:val="Normal"/>
    <w:next w:val="Normal"/>
    <w:link w:val="Ttulo1Car"/>
    <w:uiPriority w:val="9"/>
    <w:qFormat/>
    <w:rsid w:val="009F24AA"/>
    <w:pPr>
      <w:keepNext/>
      <w:spacing w:line="360" w:lineRule="auto"/>
      <w:ind w:right="709"/>
      <w:jc w:val="center"/>
      <w:outlineLvl w:val="0"/>
    </w:pPr>
    <w:rPr>
      <w:rFonts w:ascii="Arial" w:eastAsia="Arial" w:hAnsi="Arial" w:cs="Arial"/>
      <w:b/>
      <w:sz w:val="28"/>
      <w:szCs w:val="28"/>
    </w:rPr>
  </w:style>
  <w:style w:type="paragraph" w:styleId="Ttulo2">
    <w:name w:val="heading 2"/>
    <w:basedOn w:val="Normal"/>
    <w:next w:val="Normal"/>
    <w:link w:val="Ttulo2Car"/>
    <w:uiPriority w:val="9"/>
    <w:unhideWhenUsed/>
    <w:qFormat/>
    <w:rsid w:val="009F24A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9F24AA"/>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unhideWhenUsed/>
    <w:qFormat/>
    <w:rsid w:val="009F24AA"/>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9F24AA"/>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9F24AA"/>
    <w:pPr>
      <w:keepNext/>
      <w:keepLines/>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9F24AA"/>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24AA"/>
    <w:rPr>
      <w:rFonts w:ascii="Arial" w:eastAsia="Arial" w:hAnsi="Arial" w:cs="Arial"/>
      <w:b/>
      <w:sz w:val="28"/>
      <w:szCs w:val="28"/>
      <w:lang w:eastAsia="es-CO"/>
    </w:rPr>
  </w:style>
  <w:style w:type="character" w:customStyle="1" w:styleId="Ttulo2Car">
    <w:name w:val="Título 2 Car"/>
    <w:basedOn w:val="Fuentedeprrafopredeter"/>
    <w:link w:val="Ttulo2"/>
    <w:uiPriority w:val="9"/>
    <w:rsid w:val="009F24AA"/>
    <w:rPr>
      <w:rFonts w:asciiTheme="majorHAnsi" w:eastAsiaTheme="majorEastAsia" w:hAnsiTheme="majorHAnsi" w:cstheme="majorBidi"/>
      <w:color w:val="2F5496" w:themeColor="accent1" w:themeShade="BF"/>
      <w:sz w:val="26"/>
      <w:szCs w:val="26"/>
      <w:lang w:eastAsia="es-CO"/>
    </w:rPr>
  </w:style>
  <w:style w:type="character" w:customStyle="1" w:styleId="Ttulo3Car">
    <w:name w:val="Título 3 Car"/>
    <w:basedOn w:val="Fuentedeprrafopredeter"/>
    <w:link w:val="Ttulo3"/>
    <w:uiPriority w:val="9"/>
    <w:rsid w:val="009F24AA"/>
    <w:rPr>
      <w:rFonts w:asciiTheme="majorHAnsi" w:eastAsiaTheme="majorEastAsia" w:hAnsiTheme="majorHAnsi" w:cstheme="majorBidi"/>
      <w:color w:val="1F3763" w:themeColor="accent1" w:themeShade="7F"/>
      <w:sz w:val="24"/>
      <w:szCs w:val="24"/>
      <w:lang w:eastAsia="es-CO"/>
    </w:rPr>
  </w:style>
  <w:style w:type="character" w:customStyle="1" w:styleId="Ttulo4Car">
    <w:name w:val="Título 4 Car"/>
    <w:basedOn w:val="Fuentedeprrafopredeter"/>
    <w:link w:val="Ttulo4"/>
    <w:uiPriority w:val="9"/>
    <w:rsid w:val="009F24AA"/>
    <w:rPr>
      <w:rFonts w:asciiTheme="majorHAnsi" w:eastAsiaTheme="majorEastAsia" w:hAnsiTheme="majorHAnsi" w:cstheme="majorBidi"/>
      <w:i/>
      <w:iCs/>
      <w:color w:val="2F5496" w:themeColor="accent1" w:themeShade="BF"/>
      <w:sz w:val="24"/>
      <w:szCs w:val="24"/>
      <w:lang w:eastAsia="es-CO"/>
    </w:rPr>
  </w:style>
  <w:style w:type="character" w:customStyle="1" w:styleId="Ttulo5Car">
    <w:name w:val="Título 5 Car"/>
    <w:basedOn w:val="Fuentedeprrafopredeter"/>
    <w:link w:val="Ttulo5"/>
    <w:uiPriority w:val="9"/>
    <w:rsid w:val="009F24AA"/>
    <w:rPr>
      <w:rFonts w:asciiTheme="majorHAnsi" w:eastAsiaTheme="majorEastAsia" w:hAnsiTheme="majorHAnsi" w:cstheme="majorBidi"/>
      <w:color w:val="2F5496" w:themeColor="accent1" w:themeShade="BF"/>
      <w:sz w:val="24"/>
      <w:szCs w:val="24"/>
      <w:lang w:eastAsia="es-CO"/>
    </w:rPr>
  </w:style>
  <w:style w:type="character" w:customStyle="1" w:styleId="Ttulo6Car">
    <w:name w:val="Título 6 Car"/>
    <w:basedOn w:val="Fuentedeprrafopredeter"/>
    <w:link w:val="Ttulo6"/>
    <w:uiPriority w:val="9"/>
    <w:rsid w:val="009F24AA"/>
    <w:rPr>
      <w:rFonts w:asciiTheme="majorHAnsi" w:eastAsiaTheme="majorEastAsia" w:hAnsiTheme="majorHAnsi" w:cstheme="majorBidi"/>
      <w:color w:val="1F3763" w:themeColor="accent1" w:themeShade="7F"/>
      <w:sz w:val="24"/>
      <w:szCs w:val="24"/>
      <w:lang w:eastAsia="es-CO"/>
    </w:rPr>
  </w:style>
  <w:style w:type="character" w:customStyle="1" w:styleId="Ttulo7Car">
    <w:name w:val="Título 7 Car"/>
    <w:basedOn w:val="Fuentedeprrafopredeter"/>
    <w:link w:val="Ttulo7"/>
    <w:uiPriority w:val="9"/>
    <w:rsid w:val="009F24AA"/>
    <w:rPr>
      <w:rFonts w:asciiTheme="majorHAnsi" w:eastAsiaTheme="majorEastAsia" w:hAnsiTheme="majorHAnsi" w:cstheme="majorBidi"/>
      <w:i/>
      <w:iCs/>
      <w:color w:val="1F3763" w:themeColor="accent1" w:themeShade="7F"/>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FA Fu?notentext Car,C Car"/>
    <w:basedOn w:val="Fuentedeprrafopredeter"/>
    <w:link w:val="Textonotapie"/>
    <w:qFormat/>
    <w:locked/>
    <w:rsid w:val="009F24AA"/>
    <w:rPr>
      <w:rFonts w:ascii="Cambria" w:eastAsia="MS Mincho" w:hAnsi="Cambria"/>
      <w:lang w:val="es-ES_tradnl"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A Fu?notentext,FA Fu Car Car,FA,C,f"/>
    <w:basedOn w:val="Normal"/>
    <w:link w:val="TextonotapieCar"/>
    <w:unhideWhenUsed/>
    <w:qFormat/>
    <w:rsid w:val="009F24AA"/>
    <w:rPr>
      <w:rFonts w:ascii="Cambria" w:eastAsia="MS Mincho" w:hAnsi="Cambria" w:cstheme="minorBidi"/>
      <w:sz w:val="22"/>
      <w:szCs w:val="22"/>
      <w:lang w:val="es-ES_tradnl" w:eastAsia="es-ES"/>
    </w:rPr>
  </w:style>
  <w:style w:type="character" w:customStyle="1" w:styleId="TextonotapieCar1">
    <w:name w:val="Texto nota pie Car1"/>
    <w:aliases w:val="texto de nota al p Car1,FA Fu?notentext Car Car"/>
    <w:basedOn w:val="Fuentedeprrafopredeter"/>
    <w:qFormat/>
    <w:rsid w:val="009F24AA"/>
    <w:rPr>
      <w:rFonts w:ascii="Times New Roman" w:eastAsia="Times New Roman" w:hAnsi="Times New Roman" w:cs="Times New Roman"/>
      <w:sz w:val="20"/>
      <w:szCs w:val="20"/>
      <w:lang w:eastAsia="es-CO"/>
    </w:rPr>
  </w:style>
  <w:style w:type="character" w:styleId="Refdenotaalpie">
    <w:name w:val="footnote reference"/>
    <w:aliases w:val="Ref. de nota al pie 2,Texto de nota al pie,Pie de Página,FC,Texto de nota al p,Pie de Pàgina,F,Pie de P_gin,Pie de P_,Texto de nota al pi,Pie de P_g,Footnotes refss,Appel note de bas de page,Footnote number,referencia nota al pie,R,4"/>
    <w:link w:val="4GChar"/>
    <w:unhideWhenUsed/>
    <w:qFormat/>
    <w:rsid w:val="009F24AA"/>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9F24AA"/>
    <w:pPr>
      <w:jc w:val="both"/>
    </w:pPr>
    <w:rPr>
      <w:rFonts w:asciiTheme="minorHAnsi" w:eastAsiaTheme="minorHAnsi" w:hAnsiTheme="minorHAnsi" w:cstheme="minorBidi"/>
      <w:sz w:val="22"/>
      <w:szCs w:val="22"/>
      <w:vertAlign w:val="superscript"/>
      <w:lang w:eastAsia="en-US"/>
    </w:rPr>
  </w:style>
  <w:style w:type="paragraph" w:styleId="NormalWeb">
    <w:name w:val="Normal (Web)"/>
    <w:basedOn w:val="Normal"/>
    <w:uiPriority w:val="99"/>
    <w:unhideWhenUsed/>
    <w:rsid w:val="009F24AA"/>
    <w:pPr>
      <w:spacing w:before="100" w:beforeAutospacing="1" w:after="100" w:afterAutospacing="1"/>
    </w:pPr>
    <w:rPr>
      <w:rFonts w:ascii="Arial Unicode MS" w:eastAsia="Arial Unicode MS" w:hAnsi="Arial Unicode MS" w:cs="Arial Unicode MS"/>
      <w:lang w:val="es-ES" w:eastAsia="es-ES"/>
    </w:rPr>
  </w:style>
  <w:style w:type="paragraph" w:customStyle="1" w:styleId="Textodecuerpo21">
    <w:name w:val="Texto de cuerpo 21"/>
    <w:basedOn w:val="Normal"/>
    <w:rsid w:val="009F24AA"/>
    <w:pPr>
      <w:widowControl w:val="0"/>
      <w:overflowPunct w:val="0"/>
      <w:autoSpaceDE w:val="0"/>
      <w:autoSpaceDN w:val="0"/>
      <w:adjustRightInd w:val="0"/>
      <w:spacing w:line="360" w:lineRule="auto"/>
      <w:ind w:right="851"/>
      <w:jc w:val="both"/>
      <w:textAlignment w:val="baseline"/>
    </w:pPr>
    <w:rPr>
      <w:rFonts w:ascii="Arial" w:hAnsi="Arial"/>
      <w:sz w:val="28"/>
      <w:szCs w:val="20"/>
      <w:lang w:val="es-ES_tradnl" w:eastAsia="es-ES"/>
    </w:rPr>
  </w:style>
  <w:style w:type="character" w:customStyle="1" w:styleId="normaltextrun">
    <w:name w:val="normaltextrun"/>
    <w:basedOn w:val="Fuentedeprrafopredeter"/>
    <w:rsid w:val="009F24AA"/>
  </w:style>
  <w:style w:type="character" w:customStyle="1" w:styleId="findhit">
    <w:name w:val="findhit"/>
    <w:basedOn w:val="Fuentedeprrafopredeter"/>
    <w:rsid w:val="009F24AA"/>
  </w:style>
  <w:style w:type="character" w:customStyle="1" w:styleId="SinespaciadoCar">
    <w:name w:val="Sin espaciado Car"/>
    <w:link w:val="Sinespaciado"/>
    <w:uiPriority w:val="1"/>
    <w:locked/>
    <w:rsid w:val="009F24AA"/>
  </w:style>
  <w:style w:type="paragraph" w:styleId="Sinespaciado">
    <w:name w:val="No Spacing"/>
    <w:link w:val="SinespaciadoCar"/>
    <w:uiPriority w:val="1"/>
    <w:qFormat/>
    <w:rsid w:val="009F24AA"/>
    <w:pPr>
      <w:spacing w:after="0" w:line="240" w:lineRule="auto"/>
    </w:pPr>
  </w:style>
  <w:style w:type="paragraph" w:customStyle="1" w:styleId="Sinespaciado1">
    <w:name w:val="Sin espaciado1"/>
    <w:qFormat/>
    <w:rsid w:val="009F24AA"/>
    <w:pPr>
      <w:spacing w:after="0" w:line="240" w:lineRule="auto"/>
    </w:pPr>
    <w:rPr>
      <w:rFonts w:ascii="Arial" w:eastAsia="Times New Roman" w:hAnsi="Arial" w:cs="Times New Roman"/>
      <w:lang w:bidi="es-ES_tradnl"/>
    </w:rPr>
  </w:style>
  <w:style w:type="paragraph" w:customStyle="1" w:styleId="paragraph">
    <w:name w:val="paragraph"/>
    <w:basedOn w:val="Normal"/>
    <w:rsid w:val="009F24AA"/>
    <w:pPr>
      <w:spacing w:before="100" w:beforeAutospacing="1" w:after="100" w:afterAutospacing="1"/>
    </w:pPr>
    <w:rPr>
      <w:lang w:eastAsia="es-MX"/>
    </w:rPr>
  </w:style>
  <w:style w:type="paragraph" w:styleId="Encabezado">
    <w:name w:val="header"/>
    <w:basedOn w:val="Normal"/>
    <w:link w:val="EncabezadoCar"/>
    <w:uiPriority w:val="99"/>
    <w:unhideWhenUsed/>
    <w:rsid w:val="009F24AA"/>
    <w:pPr>
      <w:tabs>
        <w:tab w:val="center" w:pos="4419"/>
        <w:tab w:val="right" w:pos="8838"/>
      </w:tabs>
    </w:pPr>
  </w:style>
  <w:style w:type="character" w:customStyle="1" w:styleId="EncabezadoCar">
    <w:name w:val="Encabezado Car"/>
    <w:basedOn w:val="Fuentedeprrafopredeter"/>
    <w:link w:val="Encabezado"/>
    <w:uiPriority w:val="99"/>
    <w:rsid w:val="009F24AA"/>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9F24AA"/>
    <w:pPr>
      <w:tabs>
        <w:tab w:val="center" w:pos="4419"/>
        <w:tab w:val="right" w:pos="8838"/>
      </w:tabs>
    </w:pPr>
  </w:style>
  <w:style w:type="character" w:customStyle="1" w:styleId="PiedepginaCar">
    <w:name w:val="Pie de página Car"/>
    <w:basedOn w:val="Fuentedeprrafopredeter"/>
    <w:link w:val="Piedepgina"/>
    <w:uiPriority w:val="99"/>
    <w:rsid w:val="009F24AA"/>
    <w:rPr>
      <w:rFonts w:ascii="Times New Roman" w:eastAsia="Times New Roman" w:hAnsi="Times New Roman" w:cs="Times New Roman"/>
      <w:sz w:val="24"/>
      <w:szCs w:val="24"/>
      <w:lang w:eastAsia="es-CO"/>
    </w:rPr>
  </w:style>
  <w:style w:type="paragraph" w:styleId="Textoindependiente">
    <w:name w:val="Body Text"/>
    <w:basedOn w:val="Normal"/>
    <w:link w:val="TextoindependienteCar"/>
    <w:rsid w:val="009F24AA"/>
    <w:pPr>
      <w:spacing w:line="360" w:lineRule="auto"/>
      <w:jc w:val="both"/>
    </w:pPr>
    <w:rPr>
      <w:rFonts w:ascii="Arial" w:hAnsi="Arial" w:cs="Arial"/>
      <w:lang w:val="es-ES" w:eastAsia="es-ES"/>
    </w:rPr>
  </w:style>
  <w:style w:type="character" w:customStyle="1" w:styleId="TextoindependienteCar">
    <w:name w:val="Texto independiente Car"/>
    <w:basedOn w:val="Fuentedeprrafopredeter"/>
    <w:link w:val="Textoindependiente"/>
    <w:rsid w:val="009F24AA"/>
    <w:rPr>
      <w:rFonts w:ascii="Arial" w:eastAsia="Times New Roman" w:hAnsi="Arial" w:cs="Arial"/>
      <w:sz w:val="24"/>
      <w:szCs w:val="24"/>
      <w:lang w:val="es-ES" w:eastAsia="es-ES"/>
    </w:rPr>
  </w:style>
  <w:style w:type="character" w:customStyle="1" w:styleId="Ninguno">
    <w:name w:val="Ninguno"/>
    <w:rsid w:val="009F24AA"/>
    <w:rPr>
      <w:lang w:val="es-ES_tradnl"/>
    </w:rPr>
  </w:style>
  <w:style w:type="paragraph" w:customStyle="1" w:styleId="Textoindependiente21">
    <w:name w:val="Texto independiente 21"/>
    <w:basedOn w:val="Normal"/>
    <w:rsid w:val="009F24AA"/>
    <w:pPr>
      <w:overflowPunct w:val="0"/>
      <w:autoSpaceDE w:val="0"/>
      <w:autoSpaceDN w:val="0"/>
      <w:adjustRightInd w:val="0"/>
      <w:spacing w:line="360" w:lineRule="auto"/>
      <w:ind w:firstLine="709"/>
      <w:jc w:val="both"/>
      <w:textAlignment w:val="baseline"/>
    </w:pPr>
    <w:rPr>
      <w:rFonts w:ascii="Century Gothic" w:hAnsi="Century Gothic"/>
      <w:kern w:val="28"/>
      <w:sz w:val="22"/>
      <w:szCs w:val="20"/>
      <w:lang w:val="es-ES_tradnl" w:eastAsia="es-ES"/>
    </w:rPr>
  </w:style>
  <w:style w:type="character" w:customStyle="1" w:styleId="eop">
    <w:name w:val="eop"/>
    <w:basedOn w:val="Fuentedeprrafopredeter"/>
    <w:rsid w:val="009F24AA"/>
  </w:style>
  <w:style w:type="character" w:styleId="Textoennegrita">
    <w:name w:val="Strong"/>
    <w:basedOn w:val="Fuentedeprrafopredeter"/>
    <w:uiPriority w:val="22"/>
    <w:qFormat/>
    <w:rsid w:val="009F24AA"/>
    <w:rPr>
      <w:b/>
      <w:bCs/>
    </w:rPr>
  </w:style>
  <w:style w:type="paragraph" w:customStyle="1" w:styleId="nueve">
    <w:name w:val="nueve"/>
    <w:basedOn w:val="Normal"/>
    <w:rsid w:val="009F24AA"/>
    <w:pPr>
      <w:spacing w:before="100" w:beforeAutospacing="1" w:after="100" w:afterAutospacing="1"/>
    </w:pPr>
  </w:style>
  <w:style w:type="paragraph" w:customStyle="1" w:styleId="Textoindependiente34">
    <w:name w:val="Texto independiente 34"/>
    <w:basedOn w:val="Normal"/>
    <w:rsid w:val="009F24AA"/>
    <w:pPr>
      <w:overflowPunct w:val="0"/>
      <w:autoSpaceDE w:val="0"/>
      <w:autoSpaceDN w:val="0"/>
      <w:adjustRightInd w:val="0"/>
      <w:spacing w:line="360" w:lineRule="auto"/>
      <w:jc w:val="both"/>
    </w:pPr>
    <w:rPr>
      <w:rFonts w:ascii="Arial" w:hAnsi="Arial"/>
      <w:szCs w:val="20"/>
      <w:lang w:val="es-ES" w:eastAsia="es-ES"/>
    </w:rPr>
  </w:style>
  <w:style w:type="paragraph" w:customStyle="1" w:styleId="default">
    <w:name w:val="default"/>
    <w:basedOn w:val="Normal"/>
    <w:rsid w:val="009F24AA"/>
    <w:pPr>
      <w:spacing w:before="100" w:beforeAutospacing="1" w:after="100" w:afterAutospacing="1"/>
    </w:pPr>
  </w:style>
  <w:style w:type="paragraph" w:styleId="Textocomentario">
    <w:name w:val="annotation text"/>
    <w:basedOn w:val="Normal"/>
    <w:link w:val="TextocomentarioCar"/>
    <w:uiPriority w:val="99"/>
    <w:unhideWhenUsed/>
    <w:rsid w:val="009F24AA"/>
    <w:rPr>
      <w:sz w:val="20"/>
      <w:szCs w:val="20"/>
    </w:rPr>
  </w:style>
  <w:style w:type="character" w:customStyle="1" w:styleId="TextocomentarioCar">
    <w:name w:val="Texto comentario Car"/>
    <w:basedOn w:val="Fuentedeprrafopredeter"/>
    <w:link w:val="Textocomentario"/>
    <w:uiPriority w:val="99"/>
    <w:rsid w:val="009F24AA"/>
    <w:rPr>
      <w:rFonts w:ascii="Times New Roman" w:eastAsia="Times New Roman" w:hAnsi="Times New Roman" w:cs="Times New Roman"/>
      <w:sz w:val="20"/>
      <w:szCs w:val="20"/>
      <w:lang w:eastAsia="es-CO"/>
    </w:rPr>
  </w:style>
  <w:style w:type="character" w:customStyle="1" w:styleId="AsuntodelcomentarioCar">
    <w:name w:val="Asunto del comentario Car"/>
    <w:basedOn w:val="TextocomentarioCar"/>
    <w:link w:val="Asuntodelcomentario"/>
    <w:uiPriority w:val="99"/>
    <w:semiHidden/>
    <w:rsid w:val="009F24AA"/>
    <w:rPr>
      <w:rFonts w:ascii="Times New Roman" w:eastAsia="Times New Roman" w:hAnsi="Times New Roman" w:cs="Times New Roman"/>
      <w:b/>
      <w:bCs/>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9F24AA"/>
    <w:rPr>
      <w:b/>
      <w:bCs/>
    </w:rPr>
  </w:style>
  <w:style w:type="character" w:customStyle="1" w:styleId="AsuntodelcomentarioCar1">
    <w:name w:val="Asunto del comentario Car1"/>
    <w:basedOn w:val="TextocomentarioCar"/>
    <w:uiPriority w:val="99"/>
    <w:semiHidden/>
    <w:rsid w:val="009F24AA"/>
    <w:rPr>
      <w:rFonts w:ascii="Times New Roman" w:eastAsia="Times New Roman" w:hAnsi="Times New Roman" w:cs="Times New Roman"/>
      <w:b/>
      <w:bCs/>
      <w:sz w:val="20"/>
      <w:szCs w:val="20"/>
      <w:lang w:eastAsia="es-CO"/>
    </w:rPr>
  </w:style>
  <w:style w:type="character" w:customStyle="1" w:styleId="superscript">
    <w:name w:val="superscript"/>
    <w:basedOn w:val="Fuentedeprrafopredeter"/>
    <w:rsid w:val="009F24AA"/>
  </w:style>
  <w:style w:type="character" w:customStyle="1" w:styleId="TextodegloboCar">
    <w:name w:val="Texto de globo Car"/>
    <w:basedOn w:val="Fuentedeprrafopredeter"/>
    <w:link w:val="Textodeglobo"/>
    <w:uiPriority w:val="99"/>
    <w:semiHidden/>
    <w:rsid w:val="009F24AA"/>
    <w:rPr>
      <w:rFonts w:ascii="Segoe UI" w:eastAsia="Times New Roman" w:hAnsi="Segoe UI" w:cs="Segoe UI"/>
      <w:sz w:val="18"/>
      <w:szCs w:val="18"/>
      <w:lang w:eastAsia="es-CO"/>
    </w:rPr>
  </w:style>
  <w:style w:type="paragraph" w:styleId="Textodeglobo">
    <w:name w:val="Balloon Text"/>
    <w:basedOn w:val="Normal"/>
    <w:link w:val="TextodegloboCar"/>
    <w:uiPriority w:val="99"/>
    <w:semiHidden/>
    <w:unhideWhenUsed/>
    <w:rsid w:val="009F24AA"/>
    <w:rPr>
      <w:rFonts w:ascii="Segoe UI" w:hAnsi="Segoe UI" w:cs="Segoe UI"/>
      <w:sz w:val="18"/>
      <w:szCs w:val="18"/>
    </w:rPr>
  </w:style>
  <w:style w:type="character" w:customStyle="1" w:styleId="TextodegloboCar1">
    <w:name w:val="Texto de globo Car1"/>
    <w:basedOn w:val="Fuentedeprrafopredeter"/>
    <w:uiPriority w:val="99"/>
    <w:semiHidden/>
    <w:rsid w:val="009F24AA"/>
    <w:rPr>
      <w:rFonts w:ascii="Segoe UI" w:eastAsia="Times New Roman" w:hAnsi="Segoe UI" w:cs="Segoe UI"/>
      <w:sz w:val="18"/>
      <w:szCs w:val="18"/>
      <w:lang w:eastAsia="es-CO"/>
    </w:rPr>
  </w:style>
  <w:style w:type="character" w:styleId="Hipervnculo">
    <w:name w:val="Hyperlink"/>
    <w:basedOn w:val="Fuentedeprrafopredeter"/>
    <w:uiPriority w:val="99"/>
    <w:semiHidden/>
    <w:unhideWhenUsed/>
    <w:rsid w:val="009F24AA"/>
    <w:rPr>
      <w:color w:val="0000FF"/>
      <w:u w:val="single"/>
    </w:rPr>
  </w:style>
  <w:style w:type="character" w:customStyle="1" w:styleId="apple-converted-space">
    <w:name w:val="apple-converted-space"/>
    <w:rsid w:val="009F24AA"/>
  </w:style>
  <w:style w:type="paragraph" w:customStyle="1" w:styleId="Textoindependiente32">
    <w:name w:val="Texto independiente 32"/>
    <w:basedOn w:val="Normal"/>
    <w:rsid w:val="009F24AA"/>
    <w:pPr>
      <w:overflowPunct w:val="0"/>
      <w:autoSpaceDE w:val="0"/>
      <w:autoSpaceDN w:val="0"/>
      <w:adjustRightInd w:val="0"/>
      <w:spacing w:line="360" w:lineRule="auto"/>
      <w:jc w:val="both"/>
    </w:pPr>
    <w:rPr>
      <w:rFonts w:ascii="Arial" w:hAnsi="Arial"/>
      <w:szCs w:val="20"/>
      <w:lang w:val="es-ES" w:eastAsia="es-ES"/>
    </w:rPr>
  </w:style>
  <w:style w:type="paragraph" w:styleId="Lista">
    <w:name w:val="List"/>
    <w:basedOn w:val="Normal"/>
    <w:uiPriority w:val="99"/>
    <w:unhideWhenUsed/>
    <w:rsid w:val="009F24AA"/>
    <w:pPr>
      <w:ind w:left="283" w:hanging="283"/>
      <w:contextualSpacing/>
    </w:pPr>
  </w:style>
  <w:style w:type="paragraph" w:styleId="Lista2">
    <w:name w:val="List 2"/>
    <w:basedOn w:val="Normal"/>
    <w:uiPriority w:val="99"/>
    <w:unhideWhenUsed/>
    <w:rsid w:val="009F24AA"/>
    <w:pPr>
      <w:ind w:left="566" w:hanging="283"/>
      <w:contextualSpacing/>
    </w:pPr>
  </w:style>
  <w:style w:type="paragraph" w:styleId="Lista3">
    <w:name w:val="List 3"/>
    <w:basedOn w:val="Normal"/>
    <w:uiPriority w:val="99"/>
    <w:unhideWhenUsed/>
    <w:rsid w:val="009F24AA"/>
    <w:pPr>
      <w:ind w:left="849" w:hanging="283"/>
      <w:contextualSpacing/>
    </w:pPr>
  </w:style>
  <w:style w:type="paragraph" w:styleId="Listaconvietas2">
    <w:name w:val="List Bullet 2"/>
    <w:basedOn w:val="Normal"/>
    <w:uiPriority w:val="99"/>
    <w:unhideWhenUsed/>
    <w:rsid w:val="009F24AA"/>
    <w:pPr>
      <w:numPr>
        <w:numId w:val="2"/>
      </w:numPr>
      <w:contextualSpacing/>
    </w:pPr>
  </w:style>
  <w:style w:type="paragraph" w:styleId="Continuarlista">
    <w:name w:val="List Continue"/>
    <w:basedOn w:val="Normal"/>
    <w:uiPriority w:val="99"/>
    <w:unhideWhenUsed/>
    <w:rsid w:val="009F24AA"/>
    <w:pPr>
      <w:spacing w:after="120"/>
      <w:ind w:left="283"/>
      <w:contextualSpacing/>
    </w:pPr>
  </w:style>
  <w:style w:type="paragraph" w:styleId="Ttulo">
    <w:name w:val="Title"/>
    <w:basedOn w:val="Normal"/>
    <w:next w:val="Normal"/>
    <w:link w:val="TtuloCar"/>
    <w:uiPriority w:val="10"/>
    <w:qFormat/>
    <w:rsid w:val="009F24AA"/>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F24AA"/>
    <w:rPr>
      <w:rFonts w:asciiTheme="majorHAnsi" w:eastAsiaTheme="majorEastAsia" w:hAnsiTheme="majorHAnsi" w:cstheme="majorBidi"/>
      <w:spacing w:val="-10"/>
      <w:kern w:val="28"/>
      <w:sz w:val="56"/>
      <w:szCs w:val="56"/>
      <w:lang w:eastAsia="es-CO"/>
    </w:rPr>
  </w:style>
  <w:style w:type="paragraph" w:styleId="Subttulo">
    <w:name w:val="Subtitle"/>
    <w:basedOn w:val="Normal"/>
    <w:next w:val="Normal"/>
    <w:link w:val="SubttuloCar"/>
    <w:uiPriority w:val="11"/>
    <w:qFormat/>
    <w:rsid w:val="009F24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9F24AA"/>
    <w:rPr>
      <w:rFonts w:eastAsiaTheme="minorEastAsia"/>
      <w:color w:val="5A5A5A" w:themeColor="text1" w:themeTint="A5"/>
      <w:spacing w:val="15"/>
      <w:lang w:eastAsia="es-CO"/>
    </w:rPr>
  </w:style>
  <w:style w:type="paragraph" w:styleId="Sangradetextonormal">
    <w:name w:val="Body Text Indent"/>
    <w:basedOn w:val="Normal"/>
    <w:link w:val="SangradetextonormalCar"/>
    <w:uiPriority w:val="99"/>
    <w:unhideWhenUsed/>
    <w:rsid w:val="009F24AA"/>
    <w:pPr>
      <w:spacing w:after="120"/>
      <w:ind w:left="283"/>
    </w:pPr>
  </w:style>
  <w:style w:type="character" w:customStyle="1" w:styleId="SangradetextonormalCar">
    <w:name w:val="Sangría de texto normal Car"/>
    <w:basedOn w:val="Fuentedeprrafopredeter"/>
    <w:link w:val="Sangradetextonormal"/>
    <w:uiPriority w:val="99"/>
    <w:rsid w:val="009F24AA"/>
    <w:rPr>
      <w:rFonts w:ascii="Times New Roman" w:eastAsia="Times New Roman" w:hAnsi="Times New Roman" w:cs="Times New Roman"/>
      <w:sz w:val="24"/>
      <w:szCs w:val="24"/>
      <w:lang w:eastAsia="es-CO"/>
    </w:rPr>
  </w:style>
  <w:style w:type="paragraph" w:styleId="Textoindependienteprimerasangra2">
    <w:name w:val="Body Text First Indent 2"/>
    <w:basedOn w:val="Sangradetextonormal"/>
    <w:link w:val="Textoindependienteprimerasangra2Car"/>
    <w:uiPriority w:val="99"/>
    <w:unhideWhenUsed/>
    <w:rsid w:val="009F24A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F24AA"/>
    <w:rPr>
      <w:rFonts w:ascii="Times New Roman" w:eastAsia="Times New Roman" w:hAnsi="Times New Roman" w:cs="Times New Roman"/>
      <w:sz w:val="24"/>
      <w:szCs w:val="24"/>
      <w:lang w:eastAsia="es-CO"/>
    </w:rPr>
  </w:style>
  <w:style w:type="paragraph" w:customStyle="1" w:styleId="Textoindependiente27">
    <w:name w:val="Texto independiente 27"/>
    <w:basedOn w:val="Normal"/>
    <w:rsid w:val="009F24AA"/>
    <w:pPr>
      <w:overflowPunct w:val="0"/>
      <w:autoSpaceDE w:val="0"/>
      <w:autoSpaceDN w:val="0"/>
      <w:adjustRightInd w:val="0"/>
      <w:spacing w:line="480" w:lineRule="auto"/>
      <w:ind w:firstLine="708"/>
      <w:jc w:val="both"/>
    </w:pPr>
    <w:rPr>
      <w:rFonts w:ascii="Arial" w:hAnsi="Arial"/>
      <w:szCs w:val="20"/>
      <w:lang w:val="es-ES_tradnl" w:eastAsia="es-ES"/>
    </w:rPr>
  </w:style>
  <w:style w:type="character" w:customStyle="1" w:styleId="Textoindependiente3Car">
    <w:name w:val="Texto independiente 3 Car"/>
    <w:link w:val="Textoindependiente3"/>
    <w:uiPriority w:val="99"/>
    <w:rsid w:val="009F24AA"/>
    <w:rPr>
      <w:sz w:val="16"/>
      <w:szCs w:val="16"/>
    </w:rPr>
  </w:style>
  <w:style w:type="paragraph" w:styleId="Textoindependiente3">
    <w:name w:val="Body Text 3"/>
    <w:basedOn w:val="Normal"/>
    <w:link w:val="Textoindependiente3Car"/>
    <w:uiPriority w:val="99"/>
    <w:unhideWhenUsed/>
    <w:rsid w:val="009F24AA"/>
    <w:pPr>
      <w:spacing w:after="120"/>
    </w:pPr>
    <w:rPr>
      <w:rFonts w:asciiTheme="minorHAnsi" w:eastAsiaTheme="minorHAnsi" w:hAnsiTheme="minorHAnsi" w:cstheme="minorBidi"/>
      <w:sz w:val="16"/>
      <w:szCs w:val="16"/>
      <w:lang w:eastAsia="en-US"/>
    </w:rPr>
  </w:style>
  <w:style w:type="character" w:customStyle="1" w:styleId="Textoindependiente3Car1">
    <w:name w:val="Texto independiente 3 Car1"/>
    <w:basedOn w:val="Fuentedeprrafopredeter"/>
    <w:uiPriority w:val="99"/>
    <w:semiHidden/>
    <w:rsid w:val="009F24AA"/>
    <w:rPr>
      <w:rFonts w:ascii="Times New Roman" w:eastAsia="Times New Roman" w:hAnsi="Times New Roman" w:cs="Times New Roman"/>
      <w:sz w:val="16"/>
      <w:szCs w:val="16"/>
      <w:lang w:eastAsia="es-CO"/>
    </w:rPr>
  </w:style>
  <w:style w:type="paragraph" w:styleId="Textoindependiente2">
    <w:name w:val="Body Text 2"/>
    <w:basedOn w:val="Normal"/>
    <w:link w:val="Textoindependiente2Car"/>
    <w:uiPriority w:val="99"/>
    <w:unhideWhenUsed/>
    <w:rsid w:val="009F24AA"/>
    <w:pPr>
      <w:spacing w:after="120" w:line="480" w:lineRule="auto"/>
    </w:pPr>
  </w:style>
  <w:style w:type="character" w:customStyle="1" w:styleId="Textoindependiente2Car">
    <w:name w:val="Texto independiente 2 Car"/>
    <w:basedOn w:val="Fuentedeprrafopredeter"/>
    <w:link w:val="Textoindependiente2"/>
    <w:uiPriority w:val="99"/>
    <w:rsid w:val="009F24AA"/>
    <w:rPr>
      <w:rFonts w:ascii="Times New Roman" w:eastAsia="Times New Roman" w:hAnsi="Times New Roman" w:cs="Times New Roman"/>
      <w:sz w:val="24"/>
      <w:szCs w:val="24"/>
      <w:lang w:eastAsia="es-CO"/>
    </w:rPr>
  </w:style>
  <w:style w:type="table" w:styleId="Tablaconcuadrcula">
    <w:name w:val="Table Grid"/>
    <w:basedOn w:val="Tablanormal"/>
    <w:uiPriority w:val="39"/>
    <w:rsid w:val="006C3B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530893"/>
    <w:pPr>
      <w:spacing w:after="0" w:line="240" w:lineRule="auto"/>
    </w:pPr>
    <w:rPr>
      <w:rFonts w:ascii="Times New Roman" w:eastAsia="Times New Roman" w:hAnsi="Times New Roman" w:cs="Times New Roman"/>
      <w:sz w:val="24"/>
      <w:szCs w:val="24"/>
      <w:lang w:eastAsia="es-CO"/>
    </w:rPr>
  </w:style>
  <w:style w:type="character" w:styleId="Refdecomentario">
    <w:name w:val="annotation reference"/>
    <w:basedOn w:val="Fuentedeprrafopredeter"/>
    <w:uiPriority w:val="99"/>
    <w:semiHidden/>
    <w:unhideWhenUsed/>
    <w:rsid w:val="00BE562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446886">
      <w:bodyDiv w:val="1"/>
      <w:marLeft w:val="0"/>
      <w:marRight w:val="0"/>
      <w:marTop w:val="0"/>
      <w:marBottom w:val="0"/>
      <w:divBdr>
        <w:top w:val="none" w:sz="0" w:space="0" w:color="auto"/>
        <w:left w:val="none" w:sz="0" w:space="0" w:color="auto"/>
        <w:bottom w:val="none" w:sz="0" w:space="0" w:color="auto"/>
        <w:right w:val="none" w:sz="0" w:space="0" w:color="auto"/>
      </w:divBdr>
    </w:div>
    <w:div w:id="575290309">
      <w:bodyDiv w:val="1"/>
      <w:marLeft w:val="0"/>
      <w:marRight w:val="0"/>
      <w:marTop w:val="0"/>
      <w:marBottom w:val="0"/>
      <w:divBdr>
        <w:top w:val="none" w:sz="0" w:space="0" w:color="auto"/>
        <w:left w:val="none" w:sz="0" w:space="0" w:color="auto"/>
        <w:bottom w:val="none" w:sz="0" w:space="0" w:color="auto"/>
        <w:right w:val="none" w:sz="0" w:space="0" w:color="auto"/>
      </w:divBdr>
    </w:div>
    <w:div w:id="699209147">
      <w:bodyDiv w:val="1"/>
      <w:marLeft w:val="0"/>
      <w:marRight w:val="0"/>
      <w:marTop w:val="0"/>
      <w:marBottom w:val="0"/>
      <w:divBdr>
        <w:top w:val="none" w:sz="0" w:space="0" w:color="auto"/>
        <w:left w:val="none" w:sz="0" w:space="0" w:color="auto"/>
        <w:bottom w:val="none" w:sz="0" w:space="0" w:color="auto"/>
        <w:right w:val="none" w:sz="0" w:space="0" w:color="auto"/>
      </w:divBdr>
    </w:div>
    <w:div w:id="801390743">
      <w:bodyDiv w:val="1"/>
      <w:marLeft w:val="0"/>
      <w:marRight w:val="0"/>
      <w:marTop w:val="0"/>
      <w:marBottom w:val="0"/>
      <w:divBdr>
        <w:top w:val="none" w:sz="0" w:space="0" w:color="auto"/>
        <w:left w:val="none" w:sz="0" w:space="0" w:color="auto"/>
        <w:bottom w:val="none" w:sz="0" w:space="0" w:color="auto"/>
        <w:right w:val="none" w:sz="0" w:space="0" w:color="auto"/>
      </w:divBdr>
    </w:div>
    <w:div w:id="960184404">
      <w:bodyDiv w:val="1"/>
      <w:marLeft w:val="0"/>
      <w:marRight w:val="0"/>
      <w:marTop w:val="0"/>
      <w:marBottom w:val="0"/>
      <w:divBdr>
        <w:top w:val="none" w:sz="0" w:space="0" w:color="auto"/>
        <w:left w:val="none" w:sz="0" w:space="0" w:color="auto"/>
        <w:bottom w:val="none" w:sz="0" w:space="0" w:color="auto"/>
        <w:right w:val="none" w:sz="0" w:space="0" w:color="auto"/>
      </w:divBdr>
    </w:div>
    <w:div w:id="1108358079">
      <w:bodyDiv w:val="1"/>
      <w:marLeft w:val="0"/>
      <w:marRight w:val="0"/>
      <w:marTop w:val="0"/>
      <w:marBottom w:val="0"/>
      <w:divBdr>
        <w:top w:val="none" w:sz="0" w:space="0" w:color="auto"/>
        <w:left w:val="none" w:sz="0" w:space="0" w:color="auto"/>
        <w:bottom w:val="none" w:sz="0" w:space="0" w:color="auto"/>
        <w:right w:val="none" w:sz="0" w:space="0" w:color="auto"/>
      </w:divBdr>
    </w:div>
    <w:div w:id="117692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9eb791-88d6-472e-8941-2675b6390b1e">
      <Terms xmlns="http://schemas.microsoft.com/office/infopath/2007/PartnerControls"/>
    </lcf76f155ced4ddcb4097134ff3c332f>
    <TaxCatchAll xmlns="fb7befb4-6e83-45c7-86d5-6fd03e31b171" xsi:nil="true"/>
    <SharedWithUsers xmlns="fb7befb4-6e83-45c7-86d5-6fd03e31b171">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C086B0EEA8F094EABB7A777CCC8DD0A" ma:contentTypeVersion="12" ma:contentTypeDescription="Crear nuevo documento." ma:contentTypeScope="" ma:versionID="c4065f39a047ec7b6433c14a35e08fa5">
  <xsd:schema xmlns:xsd="http://www.w3.org/2001/XMLSchema" xmlns:xs="http://www.w3.org/2001/XMLSchema" xmlns:p="http://schemas.microsoft.com/office/2006/metadata/properties" xmlns:ns2="2b9eb791-88d6-472e-8941-2675b6390b1e" xmlns:ns3="fb7befb4-6e83-45c7-86d5-6fd03e31b171" targetNamespace="http://schemas.microsoft.com/office/2006/metadata/properties" ma:root="true" ma:fieldsID="71424d500b1fc9261de4da84c1fbd393" ns2:_="" ns3:_="">
    <xsd:import namespace="2b9eb791-88d6-472e-8941-2675b6390b1e"/>
    <xsd:import namespace="fb7befb4-6e83-45c7-86d5-6fd03e31b1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9eb791-88d6-472e-8941-2675b6390b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e31b1466-370e-4680-8e95-6fcae1d3fa8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7befb4-6e83-45c7-86d5-6fd03e31b171"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15" nillable="true" ma:displayName="Taxonomy Catch All Column" ma:hidden="true" ma:list="{b5205c76-46e7-47aa-8b4b-2081b4e8ac6f}" ma:internalName="TaxCatchAll" ma:showField="CatchAllData" ma:web="fb7befb4-6e83-45c7-86d5-6fd03e31b1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AB431A-4D2F-49C4-8C79-489EF069AFE9}">
  <ds:schemaRefs>
    <ds:schemaRef ds:uri="http://schemas.microsoft.com/sharepoint/v3/contenttype/forms"/>
  </ds:schemaRefs>
</ds:datastoreItem>
</file>

<file path=customXml/itemProps2.xml><?xml version="1.0" encoding="utf-8"?>
<ds:datastoreItem xmlns:ds="http://schemas.openxmlformats.org/officeDocument/2006/customXml" ds:itemID="{E7C0EA65-8362-4C7B-80D9-1E10C4F8F082}">
  <ds:schemaRefs>
    <ds:schemaRef ds:uri="http://schemas.microsoft.com/office/2006/metadata/properties"/>
    <ds:schemaRef ds:uri="http://schemas.microsoft.com/office/infopath/2007/PartnerControls"/>
    <ds:schemaRef ds:uri="2b9eb791-88d6-472e-8941-2675b6390b1e"/>
    <ds:schemaRef ds:uri="fb7befb4-6e83-45c7-86d5-6fd03e31b171"/>
  </ds:schemaRefs>
</ds:datastoreItem>
</file>

<file path=customXml/itemProps3.xml><?xml version="1.0" encoding="utf-8"?>
<ds:datastoreItem xmlns:ds="http://schemas.openxmlformats.org/officeDocument/2006/customXml" ds:itemID="{AD73AF24-94C4-4E05-A71A-CFAC54778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9eb791-88d6-472e-8941-2675b6390b1e"/>
    <ds:schemaRef ds:uri="fb7befb4-6e83-45c7-86d5-6fd03e31b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42</Pages>
  <Words>14556</Words>
  <Characters>80059</Characters>
  <Application>Microsoft Office Word</Application>
  <DocSecurity>0</DocSecurity>
  <Lines>667</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 Margarita Orozco Montero</dc:creator>
  <cp:keywords/>
  <dc:description/>
  <cp:lastModifiedBy>Sosingetec</cp:lastModifiedBy>
  <cp:revision>28</cp:revision>
  <dcterms:created xsi:type="dcterms:W3CDTF">2023-12-18T13:27:00Z</dcterms:created>
  <dcterms:modified xsi:type="dcterms:W3CDTF">2024-02-23T14:22:00Z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0x0101001C086B0EEA8F094EABB7A777CCC8DD0A</vt:lpwstr>
  </property>
  <property fmtid="{D5CDD505-2E9C-101B-9397-08002B2CF9AE}" pid="3" name="Order">
    <vt:r8>371700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